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44A7" w:rsidRPr="00541BEB" w14:paraId="23750931" w14:textId="77777777" w:rsidTr="04AC10C8">
        <w:tc>
          <w:tcPr>
            <w:tcW w:w="9016" w:type="dxa"/>
          </w:tcPr>
          <w:p w14:paraId="0FF94BAB" w14:textId="1B4A9ADA" w:rsidR="00E744A7" w:rsidRPr="00541BEB" w:rsidRDefault="003354E5" w:rsidP="00E744A7">
            <w:pPr>
              <w:rPr>
                <w:rFonts w:ascii="Arial" w:eastAsia="Times New Roman" w:hAnsi="Arial" w:cs="Arial"/>
                <w:color w:val="00000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  <w:t>Symposium or Masterclass</w:t>
            </w:r>
            <w:r w:rsidRPr="00541BEB"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  <w:t>T</w:t>
            </w:r>
            <w:r w:rsidR="00E744A7" w:rsidRPr="00541BEB"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  <w:t>itle (max. 10 words):</w:t>
            </w:r>
            <w:r w:rsidR="00E744A7" w:rsidRPr="00541BEB">
              <w:rPr>
                <w:rFonts w:ascii="Arial" w:eastAsia="Times New Roman" w:hAnsi="Arial" w:cs="Arial"/>
                <w:color w:val="000000"/>
                <w:lang w:eastAsia="en-NZ"/>
              </w:rPr>
              <w:t xml:space="preserve"> </w:t>
            </w:r>
          </w:p>
          <w:p w14:paraId="74595DEB" w14:textId="59509FC6" w:rsidR="00E744A7" w:rsidRPr="00541BEB" w:rsidRDefault="3A5A1D8E" w:rsidP="1EC5FCA4">
            <w:pPr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</w:pPr>
            <w:r w:rsidRPr="1EC5FCA4">
              <w:rPr>
                <w:rFonts w:ascii="Arial" w:eastAsia="Times New Roman" w:hAnsi="Arial" w:cs="Arial"/>
                <w:i/>
                <w:iCs/>
                <w:color w:val="000000" w:themeColor="text1"/>
                <w:lang w:eastAsia="en-NZ"/>
              </w:rPr>
              <w:t xml:space="preserve">The title should be as brief as possible and clearly indicate the nature of the </w:t>
            </w:r>
            <w:r w:rsidR="539497A5" w:rsidRPr="1EC5FCA4">
              <w:rPr>
                <w:rFonts w:ascii="Arial" w:eastAsia="Times New Roman" w:hAnsi="Arial" w:cs="Arial"/>
                <w:i/>
                <w:iCs/>
                <w:color w:val="000000" w:themeColor="text1"/>
                <w:lang w:eastAsia="en-NZ"/>
              </w:rPr>
              <w:t>session</w:t>
            </w:r>
            <w:r w:rsidRPr="1EC5FCA4">
              <w:rPr>
                <w:rFonts w:ascii="Arial" w:eastAsia="Times New Roman" w:hAnsi="Arial" w:cs="Arial"/>
                <w:i/>
                <w:iCs/>
                <w:color w:val="000000" w:themeColor="text1"/>
                <w:lang w:eastAsia="en-NZ"/>
              </w:rPr>
              <w:t>. If you wish to include a subtitle, it must be included in this field and included in the 10-word limit.</w:t>
            </w:r>
          </w:p>
        </w:tc>
      </w:tr>
      <w:tr w:rsidR="00E744A7" w:rsidRPr="00541BEB" w14:paraId="2F87336D" w14:textId="77777777" w:rsidTr="04AC10C8">
        <w:tc>
          <w:tcPr>
            <w:tcW w:w="9016" w:type="dxa"/>
          </w:tcPr>
          <w:p w14:paraId="0D52760B" w14:textId="4CD12C0D" w:rsidR="00E744A7" w:rsidRPr="007F129D" w:rsidRDefault="7461C5DE" w:rsidP="00E744A7">
            <w:pPr>
              <w:rPr>
                <w:rFonts w:ascii="Arial" w:eastAsia="Times New Roman" w:hAnsi="Arial" w:cs="Arial"/>
                <w:color w:val="000000"/>
                <w:lang w:eastAsia="en-NZ"/>
              </w:rPr>
            </w:pPr>
            <w:r w:rsidRPr="04AC10C8">
              <w:rPr>
                <w:rFonts w:ascii="Arial" w:eastAsia="Times New Roman" w:hAnsi="Arial" w:cs="Arial"/>
                <w:color w:val="000000" w:themeColor="text1"/>
                <w:lang w:eastAsia="en-NZ"/>
              </w:rPr>
              <w:t xml:space="preserve">The </w:t>
            </w:r>
            <w:r w:rsidR="007F129D" w:rsidRPr="04AC10C8">
              <w:rPr>
                <w:rFonts w:ascii="Arial" w:eastAsia="Times New Roman" w:hAnsi="Arial" w:cs="Arial"/>
                <w:color w:val="000000" w:themeColor="text1"/>
                <w:lang w:eastAsia="en-NZ"/>
              </w:rPr>
              <w:t>changing treatment paradigm</w:t>
            </w:r>
            <w:r w:rsidR="3F41E13F" w:rsidRPr="04AC10C8">
              <w:rPr>
                <w:rFonts w:ascii="Arial" w:eastAsia="Times New Roman" w:hAnsi="Arial" w:cs="Arial"/>
                <w:color w:val="000000" w:themeColor="text1"/>
                <w:lang w:eastAsia="en-NZ"/>
              </w:rPr>
              <w:t xml:space="preserve"> for T1D</w:t>
            </w:r>
            <w:r w:rsidR="007F129D" w:rsidRPr="04AC10C8">
              <w:rPr>
                <w:rFonts w:ascii="Arial" w:eastAsia="Times New Roman" w:hAnsi="Arial" w:cs="Arial"/>
                <w:color w:val="000000" w:themeColor="text1"/>
                <w:lang w:eastAsia="en-NZ"/>
              </w:rPr>
              <w:t xml:space="preserve"> and </w:t>
            </w:r>
            <w:r w:rsidR="6FE0A073" w:rsidRPr="04AC10C8">
              <w:rPr>
                <w:rFonts w:ascii="Arial" w:eastAsia="Times New Roman" w:hAnsi="Arial" w:cs="Arial"/>
                <w:color w:val="000000" w:themeColor="text1"/>
                <w:lang w:eastAsia="en-NZ"/>
              </w:rPr>
              <w:t xml:space="preserve">the </w:t>
            </w:r>
            <w:r w:rsidR="007F129D" w:rsidRPr="04AC10C8">
              <w:rPr>
                <w:rFonts w:ascii="Arial" w:eastAsia="Times New Roman" w:hAnsi="Arial" w:cs="Arial"/>
                <w:color w:val="000000" w:themeColor="text1"/>
                <w:lang w:eastAsia="en-NZ"/>
              </w:rPr>
              <w:t>patient perspective</w:t>
            </w:r>
          </w:p>
        </w:tc>
      </w:tr>
    </w:tbl>
    <w:p w14:paraId="479B0E0D" w14:textId="2276DC32" w:rsidR="00E744A7" w:rsidRDefault="00E744A7" w:rsidP="00E744A7">
      <w:pPr>
        <w:rPr>
          <w:rFonts w:ascii="Arial" w:eastAsia="Times New Roman" w:hAnsi="Arial" w:cs="Arial"/>
          <w:color w:val="000000"/>
          <w:lang w:eastAsia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317E6" w:rsidRPr="00541BEB" w14:paraId="4F23AE49" w14:textId="77777777" w:rsidTr="1EC5FCA4">
        <w:tc>
          <w:tcPr>
            <w:tcW w:w="9016" w:type="dxa"/>
          </w:tcPr>
          <w:p w14:paraId="03DD88F2" w14:textId="1AF0F3EE" w:rsidR="00F317E6" w:rsidRPr="00541BEB" w:rsidRDefault="00F317E6" w:rsidP="007B409E">
            <w:pPr>
              <w:rPr>
                <w:rFonts w:ascii="Arial" w:eastAsia="Times New Roman" w:hAnsi="Arial" w:cs="Arial"/>
                <w:color w:val="00000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  <w:t>Presenters:</w:t>
            </w:r>
          </w:p>
          <w:p w14:paraId="64DB60F6" w14:textId="4E518D95" w:rsidR="00F317E6" w:rsidRPr="00541BEB" w:rsidRDefault="4D18B051" w:rsidP="1EC5FCA4">
            <w:pPr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</w:pPr>
            <w:r w:rsidRPr="1EC5FCA4">
              <w:rPr>
                <w:rFonts w:ascii="Arial" w:eastAsia="Times New Roman" w:hAnsi="Arial" w:cs="Arial"/>
                <w:i/>
                <w:iCs/>
                <w:color w:val="000000" w:themeColor="text1"/>
                <w:lang w:eastAsia="en-NZ"/>
              </w:rPr>
              <w:t>Please provide details of all proposed presenters including their name, email address, ADS or ADEA member number (if applicable) and their residential state.</w:t>
            </w:r>
            <w:r w:rsidR="539497A5" w:rsidRPr="1EC5FCA4">
              <w:rPr>
                <w:rFonts w:ascii="Arial" w:eastAsia="Times New Roman" w:hAnsi="Arial" w:cs="Arial"/>
                <w:i/>
                <w:iCs/>
                <w:color w:val="000000" w:themeColor="text1"/>
                <w:lang w:eastAsia="en-NZ"/>
              </w:rPr>
              <w:t xml:space="preserve"> Please indicate the key contact person for this session with an asterisk. </w:t>
            </w:r>
          </w:p>
        </w:tc>
      </w:tr>
      <w:tr w:rsidR="00F317E6" w:rsidRPr="00541BEB" w14:paraId="44801616" w14:textId="77777777" w:rsidTr="1EC5FCA4">
        <w:tc>
          <w:tcPr>
            <w:tcW w:w="9016" w:type="dxa"/>
          </w:tcPr>
          <w:p w14:paraId="15A97086" w14:textId="4D2C2696" w:rsidR="007F129D" w:rsidRPr="008F66FF" w:rsidRDefault="007F129D" w:rsidP="007F12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</w:pPr>
            <w:r w:rsidRPr="008F66FF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Prof John Wentworth </w:t>
            </w:r>
            <w:r w:rsidR="008F66FF" w:rsidRPr="008F66FF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– </w:t>
            </w:r>
            <w:hyperlink r:id="rId9" w:history="1">
              <w:r w:rsidR="003D7D76" w:rsidRPr="008F66FF">
                <w:rPr>
                  <w:rStyle w:val="normaltextrun"/>
                  <w:rFonts w:ascii="Arial" w:hAnsi="Arial" w:cs="Arial"/>
                  <w:sz w:val="22"/>
                  <w:szCs w:val="22"/>
                  <w:lang w:val="en-NZ"/>
                </w:rPr>
                <w:t>john.wentworth@mh.org.au</w:t>
              </w:r>
            </w:hyperlink>
            <w:r w:rsidRPr="008F66FF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,</w:t>
            </w:r>
            <w:r w:rsidR="003D7D76" w:rsidRPr="008F66FF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 ADS member</w:t>
            </w:r>
            <w:r w:rsidR="00E72124" w:rsidRPr="008F66FF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 M00967</w:t>
            </w:r>
            <w:r w:rsidR="003D7D76" w:rsidRPr="008F66FF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,</w:t>
            </w:r>
            <w:r w:rsidRPr="008F66FF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 Vic </w:t>
            </w:r>
          </w:p>
          <w:p w14:paraId="204E90F5" w14:textId="3A1C504B" w:rsidR="007F129D" w:rsidRPr="008F66FF" w:rsidRDefault="001440E6" w:rsidP="4A3A31A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</w:pPr>
            <w:r w:rsidRPr="008F66FF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*</w:t>
            </w:r>
            <w:r w:rsidR="47F8E5F5" w:rsidRPr="008F66FF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Candice Hall</w:t>
            </w:r>
            <w:r w:rsidR="31959141" w:rsidRPr="008F66FF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 </w:t>
            </w:r>
            <w:r w:rsidR="008F66FF" w:rsidRPr="008F66FF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– </w:t>
            </w:r>
            <w:hyperlink r:id="rId10">
              <w:r w:rsidR="1914816E" w:rsidRPr="008F66FF">
                <w:rPr>
                  <w:rStyle w:val="normaltextrun"/>
                  <w:rFonts w:ascii="Arial" w:hAnsi="Arial" w:cs="Arial"/>
                  <w:sz w:val="22"/>
                  <w:szCs w:val="22"/>
                  <w:lang w:val="en-NZ"/>
                </w:rPr>
                <w:t>chall@svi.edu.au</w:t>
              </w:r>
            </w:hyperlink>
            <w:r w:rsidR="1914816E" w:rsidRPr="008F66FF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, </w:t>
            </w:r>
            <w:r w:rsidR="007F129D" w:rsidRPr="008F66FF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AD</w:t>
            </w:r>
            <w:r w:rsidR="31959141" w:rsidRPr="008F66FF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EA</w:t>
            </w:r>
            <w:r w:rsidR="007F129D" w:rsidRPr="008F66FF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 member</w:t>
            </w:r>
            <w:r w:rsidR="7CC8542F" w:rsidRPr="008F66FF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 101320, </w:t>
            </w:r>
            <w:r w:rsidR="007F129D" w:rsidRPr="008F66FF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Vic</w:t>
            </w:r>
            <w:r w:rsidR="3D60C4E4" w:rsidRPr="008F66FF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 </w:t>
            </w:r>
          </w:p>
          <w:p w14:paraId="5B7E7C14" w14:textId="6D3A3F6B" w:rsidR="00303F00" w:rsidRPr="008F66FF" w:rsidRDefault="00303F00" w:rsidP="001440E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</w:pPr>
            <w:r w:rsidRPr="008F66FF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Kelly </w:t>
            </w:r>
            <w:proofErr w:type="spellStart"/>
            <w:r w:rsidRPr="008F66FF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McGorm</w:t>
            </w:r>
            <w:proofErr w:type="spellEnd"/>
            <w:r w:rsidR="009B18E0" w:rsidRPr="008F66FF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 </w:t>
            </w:r>
            <w:r w:rsidR="008F66FF" w:rsidRPr="008F66FF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– </w:t>
            </w:r>
            <w:r w:rsidRPr="008F66FF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kelly.mcgorm@adelaide.edu.au</w:t>
            </w:r>
            <w:r w:rsidR="003D7D76" w:rsidRPr="008F66FF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 </w:t>
            </w:r>
            <w:r w:rsidR="00871159" w:rsidRPr="008F66FF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ADEA member</w:t>
            </w:r>
            <w:r w:rsidR="00E81144" w:rsidRPr="008F66FF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 </w:t>
            </w:r>
            <w:r w:rsidR="0005192D" w:rsidRPr="008F66FF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114492</w:t>
            </w:r>
            <w:r w:rsidR="00672AFD" w:rsidRPr="008F66FF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, </w:t>
            </w:r>
            <w:r w:rsidRPr="008F66FF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SA</w:t>
            </w:r>
          </w:p>
          <w:p w14:paraId="393124C0" w14:textId="77777777" w:rsidR="006E06BB" w:rsidRPr="008F66FF" w:rsidRDefault="00303F00" w:rsidP="001440E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</w:pPr>
            <w:r w:rsidRPr="008F66FF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Renee </w:t>
            </w:r>
            <w:proofErr w:type="spellStart"/>
            <w:r w:rsidRPr="008F66FF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Kludas</w:t>
            </w:r>
            <w:proofErr w:type="spellEnd"/>
            <w:r w:rsidRPr="008F66FF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 – </w:t>
            </w:r>
            <w:hyperlink r:id="rId11" w:history="1">
              <w:r w:rsidR="006E06BB" w:rsidRPr="008F66FF">
                <w:rPr>
                  <w:rStyle w:val="normaltextrun"/>
                  <w:rFonts w:ascii="Arial" w:hAnsi="Arial" w:cs="Arial"/>
                  <w:sz w:val="22"/>
                  <w:szCs w:val="22"/>
                  <w:lang w:val="en-NZ"/>
                </w:rPr>
                <w:t>renee.kludas@mh.org.au</w:t>
              </w:r>
            </w:hyperlink>
            <w:r w:rsidR="006E06BB" w:rsidRPr="008F66FF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 Non-member, Vic</w:t>
            </w:r>
          </w:p>
          <w:p w14:paraId="20E82E92" w14:textId="086D96B0" w:rsidR="006E06BB" w:rsidRPr="008F66FF" w:rsidRDefault="006E06BB" w:rsidP="001440E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</w:pPr>
            <w:r w:rsidRPr="008F66FF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Aniruddh Haldar </w:t>
            </w:r>
            <w:r w:rsidR="008F66FF" w:rsidRPr="008F66FF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– </w:t>
            </w:r>
            <w:hyperlink r:id="rId12" w:history="1">
              <w:r w:rsidRPr="008F66FF">
                <w:rPr>
                  <w:rStyle w:val="normaltextrun"/>
                  <w:rFonts w:ascii="Arial" w:hAnsi="Arial" w:cs="Arial"/>
                  <w:sz w:val="22"/>
                  <w:szCs w:val="22"/>
                  <w:lang w:val="en-NZ"/>
                </w:rPr>
                <w:t>aniruddh.haldar@mh.org.au</w:t>
              </w:r>
            </w:hyperlink>
            <w:r w:rsidRPr="008F66FF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, ADEA member </w:t>
            </w:r>
            <w:r w:rsidR="0005192D" w:rsidRPr="008F66FF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107768</w:t>
            </w:r>
            <w:r w:rsidRPr="008F66FF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, Vic</w:t>
            </w:r>
          </w:p>
          <w:p w14:paraId="45AACCD0" w14:textId="78384A04" w:rsidR="00F317E6" w:rsidRPr="001440E6" w:rsidRDefault="006E06BB" w:rsidP="001440E6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2"/>
                <w:szCs w:val="22"/>
                <w:lang w:val="en-NZ"/>
              </w:rPr>
            </w:pPr>
            <w:r w:rsidRPr="008F66FF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Karen Pritchard </w:t>
            </w:r>
            <w:r w:rsidR="008F66FF" w:rsidRPr="008F66FF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– </w:t>
            </w:r>
            <w:hyperlink r:id="rId13" w:history="1">
              <w:r w:rsidRPr="008F66FF">
                <w:rPr>
                  <w:rStyle w:val="normaltextrun"/>
                  <w:rFonts w:ascii="Arial" w:hAnsi="Arial" w:cs="Arial"/>
                  <w:sz w:val="22"/>
                  <w:szCs w:val="22"/>
                  <w:lang w:val="en-NZ"/>
                </w:rPr>
                <w:t>karen.pritchard@mh.org.au</w:t>
              </w:r>
            </w:hyperlink>
            <w:r w:rsidRPr="008F66FF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, ADEA member </w:t>
            </w:r>
            <w:r w:rsidR="00054E16" w:rsidRPr="008F66FF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108016</w:t>
            </w:r>
            <w:r w:rsidRPr="008F66FF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, Vic</w:t>
            </w:r>
            <w:r w:rsidR="00692452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lang w:val="en-NZ"/>
              </w:rPr>
              <w:t xml:space="preserve"> </w:t>
            </w:r>
          </w:p>
        </w:tc>
      </w:tr>
    </w:tbl>
    <w:p w14:paraId="47E46380" w14:textId="77777777" w:rsidR="00F317E6" w:rsidRDefault="00F317E6" w:rsidP="00E744A7">
      <w:pPr>
        <w:rPr>
          <w:rFonts w:ascii="Arial" w:eastAsia="Times New Roman" w:hAnsi="Arial" w:cs="Arial"/>
          <w:color w:val="000000"/>
          <w:lang w:eastAsia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317E6" w:rsidRPr="00541BEB" w14:paraId="75DE9D9B" w14:textId="77777777" w:rsidTr="007B409E">
        <w:tc>
          <w:tcPr>
            <w:tcW w:w="9016" w:type="dxa"/>
          </w:tcPr>
          <w:p w14:paraId="180E8A88" w14:textId="51E83169" w:rsidR="00F317E6" w:rsidRPr="00541BEB" w:rsidRDefault="00F317E6" w:rsidP="007B409E">
            <w:pPr>
              <w:rPr>
                <w:rFonts w:ascii="Arial" w:eastAsia="Times New Roman" w:hAnsi="Arial" w:cs="Arial"/>
                <w:color w:val="000000"/>
                <w:lang w:eastAsia="en-N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  <w:t>Session Chair(s):</w:t>
            </w:r>
          </w:p>
          <w:p w14:paraId="00E54041" w14:textId="70022F23" w:rsidR="00F317E6" w:rsidRPr="00541BEB" w:rsidRDefault="00F317E6" w:rsidP="007B409E">
            <w:pPr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</w:pPr>
            <w:r w:rsidRPr="00F317E6"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>Please provide details of the nominated session chair(s), including their name and email address</w:t>
            </w:r>
            <w:r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>.</w:t>
            </w:r>
          </w:p>
        </w:tc>
      </w:tr>
      <w:tr w:rsidR="00F317E6" w:rsidRPr="00541BEB" w14:paraId="500EE07D" w14:textId="77777777" w:rsidTr="007B409E">
        <w:tc>
          <w:tcPr>
            <w:tcW w:w="9016" w:type="dxa"/>
          </w:tcPr>
          <w:p w14:paraId="6F418EDD" w14:textId="2AEAEAF2" w:rsidR="007F129D" w:rsidRDefault="00ED5051" w:rsidP="007F129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lang w:val="en-NZ"/>
              </w:rPr>
              <w:t xml:space="preserve">Tony </w:t>
            </w:r>
            <w:r w:rsidR="00692452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lang w:val="en-NZ"/>
              </w:rPr>
              <w:t>Huynh</w:t>
            </w:r>
            <w:r w:rsidR="007A469A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lang w:val="en-NZ"/>
              </w:rPr>
              <w:t xml:space="preserve"> (</w:t>
            </w:r>
            <w:r w:rsidR="0037010D" w:rsidRPr="0037010D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lang w:val="en-NZ"/>
              </w:rPr>
              <w:t>tony.huynh@health.qld.gov.au</w:t>
            </w:r>
            <w:r w:rsidR="0037010D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lang w:val="en-NZ"/>
              </w:rPr>
              <w:t>)</w:t>
            </w:r>
          </w:p>
          <w:p w14:paraId="5E1112E6" w14:textId="240B80F8" w:rsidR="00F317E6" w:rsidRPr="00541BEB" w:rsidRDefault="007F129D" w:rsidP="008F66FF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lang w:val="en-NZ"/>
              </w:rPr>
              <w:t>Ashley Ng (</w:t>
            </w:r>
            <w:hyperlink r:id="rId14" w:history="1">
              <w:r w:rsidRPr="0037010D">
                <w:rPr>
                  <w:rStyle w:val="normaltextrun"/>
                  <w:rFonts w:ascii="Arial" w:hAnsi="Arial" w:cs="Arial"/>
                  <w:color w:val="000000"/>
                  <w:sz w:val="22"/>
                  <w:szCs w:val="22"/>
                  <w:lang w:val="en-NZ"/>
                </w:rPr>
                <w:t>ashley.ng@monash.edu</w:t>
              </w:r>
            </w:hyperlink>
            <w:r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lang w:val="en-NZ"/>
              </w:rPr>
              <w:t>)</w:t>
            </w:r>
          </w:p>
        </w:tc>
      </w:tr>
    </w:tbl>
    <w:p w14:paraId="6E3DC2AF" w14:textId="77777777" w:rsidR="00F317E6" w:rsidRPr="00541BEB" w:rsidRDefault="00F317E6" w:rsidP="00E744A7">
      <w:pPr>
        <w:rPr>
          <w:rFonts w:ascii="Arial" w:eastAsia="Times New Roman" w:hAnsi="Arial" w:cs="Arial"/>
          <w:color w:val="000000"/>
          <w:lang w:eastAsia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44A7" w:rsidRPr="00541BEB" w14:paraId="073A89CB" w14:textId="77777777" w:rsidTr="04AC10C8">
        <w:tc>
          <w:tcPr>
            <w:tcW w:w="9016" w:type="dxa"/>
          </w:tcPr>
          <w:p w14:paraId="0F4D0960" w14:textId="77777777" w:rsidR="00E744A7" w:rsidRPr="00541BEB" w:rsidRDefault="00E744A7" w:rsidP="00E744A7">
            <w:pPr>
              <w:rPr>
                <w:rFonts w:ascii="Arial" w:eastAsia="Times New Roman" w:hAnsi="Arial" w:cs="Arial"/>
                <w:color w:val="000000"/>
                <w:lang w:eastAsia="en-NZ"/>
              </w:rPr>
            </w:pPr>
            <w:r w:rsidRPr="00541BEB"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  <w:t>Session description (max. 200 words):</w:t>
            </w:r>
            <w:r w:rsidRPr="00541BEB">
              <w:rPr>
                <w:rFonts w:ascii="Arial" w:eastAsia="Times New Roman" w:hAnsi="Arial" w:cs="Arial"/>
                <w:color w:val="000000"/>
                <w:lang w:eastAsia="en-NZ"/>
              </w:rPr>
              <w:t xml:space="preserve"> </w:t>
            </w:r>
          </w:p>
          <w:p w14:paraId="61F175A1" w14:textId="1AB76CAA" w:rsidR="00E744A7" w:rsidRPr="00541BEB" w:rsidRDefault="003354E5" w:rsidP="00E744A7">
            <w:pPr>
              <w:rPr>
                <w:rFonts w:ascii="Arial" w:eastAsia="Times New Roman" w:hAnsi="Arial" w:cs="Arial"/>
                <w:lang w:eastAsia="en-NZ"/>
              </w:rPr>
            </w:pPr>
            <w:r w:rsidRPr="003354E5"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>Please provide an overview of the session, including key content each presenter intends to cover</w:t>
            </w:r>
            <w:r w:rsidR="00E744A7" w:rsidRPr="00541BEB">
              <w:rPr>
                <w:rFonts w:ascii="Arial" w:eastAsia="Times New Roman" w:hAnsi="Arial" w:cs="Arial"/>
                <w:i/>
                <w:iCs/>
                <w:color w:val="000000"/>
                <w:lang w:eastAsia="en-NZ"/>
              </w:rPr>
              <w:t>.</w:t>
            </w:r>
            <w:r w:rsidR="00E744A7" w:rsidRPr="00541BEB">
              <w:rPr>
                <w:rFonts w:ascii="Arial" w:eastAsia="Times New Roman" w:hAnsi="Arial" w:cs="Arial"/>
                <w:color w:val="000000"/>
                <w:lang w:eastAsia="en-NZ"/>
              </w:rPr>
              <w:t> </w:t>
            </w:r>
          </w:p>
        </w:tc>
      </w:tr>
      <w:tr w:rsidR="00E744A7" w:rsidRPr="00541BEB" w14:paraId="7A8E3AB9" w14:textId="77777777" w:rsidTr="04AC10C8">
        <w:tc>
          <w:tcPr>
            <w:tcW w:w="9016" w:type="dxa"/>
          </w:tcPr>
          <w:p w14:paraId="11F5521E" w14:textId="13A23C6E" w:rsidR="007449B0" w:rsidRDefault="007F129D" w:rsidP="007F12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</w:pPr>
            <w:r w:rsidRPr="230C1F10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The treatment paradigm for type 1 diabetes</w:t>
            </w:r>
            <w:r w:rsidR="37FE6486" w:rsidRPr="230C1F10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 (T1D)</w:t>
            </w:r>
            <w:r w:rsidRPr="230C1F10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 is changing with insulin no longer the sole </w:t>
            </w:r>
            <w:r w:rsidR="78542182" w:rsidRPr="230C1F10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management </w:t>
            </w:r>
            <w:r w:rsidRPr="230C1F10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option</w:t>
            </w:r>
            <w:r w:rsidR="562AAB94" w:rsidRPr="230C1F10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.</w:t>
            </w:r>
            <w:r w:rsidR="00863CA5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 </w:t>
            </w:r>
            <w:r w:rsidR="00863CA5" w:rsidRPr="230C1F10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The Australasian Type 1 Diabetes Immunotherapy Collaborative (ATIC) provides access to </w:t>
            </w:r>
            <w:r w:rsidR="00863CA5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new therapies</w:t>
            </w:r>
            <w:r w:rsidR="00863CA5" w:rsidRPr="230C1F10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 through clinical trials.</w:t>
            </w:r>
            <w:r w:rsidR="00321E14" w:rsidRPr="230C1F10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 </w:t>
            </w:r>
            <w:r w:rsidR="005610FA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A growing number of eff</w:t>
            </w:r>
            <w:r w:rsidR="002B59E2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ective </w:t>
            </w:r>
            <w:r w:rsidR="005610FA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therapies like baricitinib</w:t>
            </w:r>
            <w:r w:rsidR="006E5724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, along with the recent</w:t>
            </w:r>
            <w:r w:rsidR="005610FA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 </w:t>
            </w:r>
            <w:r w:rsidR="005610FA" w:rsidRPr="230C1F10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FDA approval of teplizumab in the US to delay the onset of stage 3 T1D</w:t>
            </w:r>
            <w:r w:rsidR="005610FA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,</w:t>
            </w:r>
            <w:r w:rsidR="005610FA" w:rsidRPr="230C1F10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 </w:t>
            </w:r>
            <w:r w:rsidR="006B2EDD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are</w:t>
            </w:r>
            <w:r w:rsidR="3D7D7E20" w:rsidRPr="230C1F10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 expected to translate to the clinic over the next 3 to 5 years.</w:t>
            </w:r>
          </w:p>
          <w:p w14:paraId="45897952" w14:textId="18A71977" w:rsidR="00442041" w:rsidRDefault="00442041" w:rsidP="230C1F1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</w:pPr>
            <w:r w:rsidRPr="230C1F10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The </w:t>
            </w:r>
            <w:r w:rsidR="00C745D5" w:rsidRPr="230C1F10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2023 </w:t>
            </w:r>
            <w:r w:rsidRPr="230C1F10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introduction of blood</w:t>
            </w:r>
            <w:r w:rsidR="00C745D5" w:rsidRPr="230C1F10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-</w:t>
            </w:r>
            <w:r w:rsidRPr="230C1F10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spot screening in Type1Screen </w:t>
            </w:r>
            <w:r w:rsidR="0061125B" w:rsidRPr="230C1F10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enables</w:t>
            </w:r>
            <w:r w:rsidRPr="230C1F10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 </w:t>
            </w:r>
            <w:r w:rsidR="004B59EC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early </w:t>
            </w:r>
            <w:r w:rsidRPr="230C1F10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detect</w:t>
            </w:r>
            <w:r w:rsidR="0061125B" w:rsidRPr="230C1F10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ion</w:t>
            </w:r>
            <w:r w:rsidR="002A2C22" w:rsidRPr="230C1F10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 of</w:t>
            </w:r>
            <w:r w:rsidRPr="230C1F10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 T1D in Australians, regardless of geographical location</w:t>
            </w:r>
            <w:r w:rsidR="00CA1B6F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,</w:t>
            </w:r>
            <w:r w:rsidR="350508EF" w:rsidRPr="230C1F10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 provid</w:t>
            </w:r>
            <w:r w:rsidR="00D255DF" w:rsidRPr="230C1F10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ing</w:t>
            </w:r>
            <w:r w:rsidR="350508EF" w:rsidRPr="230C1F10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 a platform for testing immunotherapies to prevent progression to insulin dependence.</w:t>
            </w:r>
          </w:p>
          <w:p w14:paraId="0C6CB546" w14:textId="34A7AC78" w:rsidR="0003427C" w:rsidRDefault="007F129D" w:rsidP="007F129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32C34F13" w14:textId="182C2F80" w:rsidR="00CE0246" w:rsidRDefault="00BE4C84" w:rsidP="00BE4C8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EB13ECD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NZ"/>
              </w:rPr>
              <w:t>Screening and monitoring in Type1Screen</w:t>
            </w: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NZ"/>
              </w:rPr>
              <w:t xml:space="preserve"> </w:t>
            </w:r>
          </w:p>
          <w:p w14:paraId="4DE16D55" w14:textId="77777777" w:rsidR="00BE4C84" w:rsidRDefault="00BE4C84" w:rsidP="00CE0246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</w:pPr>
            <w:r w:rsidRPr="007A63E9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Just because we can, does it mean we should? 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C</w:t>
            </w:r>
            <w:r w:rsidRPr="007A63E9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onversations about screening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 and</w:t>
            </w:r>
            <w:r w:rsidRPr="007A63E9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 presymptomatic T1D</w:t>
            </w:r>
          </w:p>
          <w:p w14:paraId="5C2C2574" w14:textId="77777777" w:rsidR="00BE4C84" w:rsidRDefault="00BE4C84" w:rsidP="00BE4C84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</w:pPr>
            <w:r w:rsidRPr="00FE2C9C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International and national monitoring guidelines, next steps following positive screening test</w:t>
            </w:r>
          </w:p>
          <w:p w14:paraId="5611E4CA" w14:textId="24913DB6" w:rsidR="00BE4C84" w:rsidRDefault="00BE4C84" w:rsidP="004A20A5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</w:pPr>
            <w:r w:rsidRPr="004C5E1C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Lived experience: impact of a positive screening test; grief and empowerment</w:t>
            </w:r>
          </w:p>
          <w:p w14:paraId="30A3AE3A" w14:textId="77777777" w:rsidR="004C5E1C" w:rsidRPr="004C5E1C" w:rsidRDefault="004C5E1C" w:rsidP="004C5E1C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</w:pPr>
          </w:p>
          <w:p w14:paraId="379973FB" w14:textId="02A601E7" w:rsidR="007F129D" w:rsidRDefault="007F129D" w:rsidP="230C1F1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230C1F10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NZ"/>
              </w:rPr>
              <w:t xml:space="preserve">Delaying </w:t>
            </w:r>
            <w:r w:rsidR="00975CAA" w:rsidRPr="230C1F10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NZ"/>
              </w:rPr>
              <w:t xml:space="preserve">T1D </w:t>
            </w:r>
            <w:r w:rsidRPr="230C1F10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NZ"/>
              </w:rPr>
              <w:t>progression</w:t>
            </w:r>
          </w:p>
          <w:p w14:paraId="01D3DB7A" w14:textId="285D2B66" w:rsidR="00FE2C9C" w:rsidRPr="00FE2C9C" w:rsidRDefault="004D1B29" w:rsidP="00FE2C9C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T</w:t>
            </w:r>
            <w:r w:rsidR="00442041" w:rsidRPr="230C1F10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he 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changing</w:t>
            </w:r>
            <w:r w:rsidR="00442041" w:rsidRPr="230C1F10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 </w:t>
            </w:r>
            <w:r w:rsidR="007614EB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treatment </w:t>
            </w:r>
            <w:r w:rsidR="00442041" w:rsidRPr="230C1F10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paradigm; new agents</w:t>
            </w:r>
            <w:r w:rsidR="008F66FF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, the trial pipeline</w:t>
            </w:r>
            <w:r w:rsidR="00442041" w:rsidRPr="230C1F10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 and </w:t>
            </w:r>
            <w:r w:rsidR="18AE0164" w:rsidRPr="230C1F10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off-label </w:t>
            </w:r>
            <w:r w:rsidR="00A977F7" w:rsidRPr="230C1F10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immunotherapy </w:t>
            </w:r>
            <w:r w:rsidR="18AE0164" w:rsidRPr="230C1F10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use</w:t>
            </w:r>
          </w:p>
          <w:p w14:paraId="6C7A6DB1" w14:textId="5400CC71" w:rsidR="00A033D1" w:rsidRPr="00FE2C9C" w:rsidRDefault="00A033D1" w:rsidP="00FE2C9C">
            <w:pPr>
              <w:pStyle w:val="paragraph"/>
              <w:numPr>
                <w:ilvl w:val="0"/>
                <w:numId w:val="1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</w:pPr>
            <w:r w:rsidRPr="00FE2C9C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Lived experience</w:t>
            </w:r>
            <w:r w:rsidR="00010244" w:rsidRPr="00FE2C9C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: </w:t>
            </w:r>
            <w:r w:rsidR="008F66FF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Insights </w:t>
            </w:r>
            <w:r w:rsidR="00080CF3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of a </w:t>
            </w:r>
            <w:r w:rsidR="006E06BB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trial participant</w:t>
            </w:r>
          </w:p>
          <w:p w14:paraId="34B4E8CA" w14:textId="1022C5A6" w:rsidR="007F129D" w:rsidRDefault="007F129D" w:rsidP="00A3258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68166116" w14:textId="76C5910B" w:rsidR="00F600FD" w:rsidRDefault="00080CF3" w:rsidP="00FE2C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NZ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NZ"/>
              </w:rPr>
              <w:t>T1D c</w:t>
            </w:r>
            <w:r w:rsidR="00442041" w:rsidRPr="230C1F10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NZ"/>
              </w:rPr>
              <w:t xml:space="preserve">linical </w:t>
            </w:r>
            <w:r w:rsidR="7AB6E46C" w:rsidRPr="230C1F10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NZ"/>
              </w:rPr>
              <w:t>trial</w:t>
            </w: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NZ"/>
              </w:rPr>
              <w:t xml:space="preserve">s </w:t>
            </w:r>
            <w:r w:rsidR="00055AB3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NZ"/>
              </w:rPr>
              <w:t>– p</w:t>
            </w: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NZ"/>
              </w:rPr>
              <w:t>revention</w:t>
            </w:r>
            <w:r w:rsidR="00055AB3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NZ"/>
              </w:rPr>
              <w:t xml:space="preserve"> or i</w:t>
            </w: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NZ"/>
              </w:rPr>
              <w:t>ntervention</w:t>
            </w:r>
          </w:p>
          <w:p w14:paraId="232B2B2B" w14:textId="1E39C465" w:rsidR="00F600FD" w:rsidRPr="008F66FF" w:rsidRDefault="00FC7D5B" w:rsidP="008F66FF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</w:pPr>
            <w:r w:rsidRPr="006E06BB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Navigating</w:t>
            </w:r>
            <w:r w:rsidR="00A3258B" w:rsidRPr="006E06BB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 </w:t>
            </w:r>
            <w:r w:rsidRPr="006E06BB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options; harm versus benefit,</w:t>
            </w:r>
            <w:r w:rsidR="004B3EF3" w:rsidRPr="006E06BB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 </w:t>
            </w:r>
            <w:r w:rsidR="008F66FF" w:rsidRPr="230C1F10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current trial opportunities</w:t>
            </w:r>
            <w:r w:rsidR="006E06BB" w:rsidRPr="006E06BB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, </w:t>
            </w:r>
            <w:r w:rsidR="0019011A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referring patients to trials</w:t>
            </w:r>
          </w:p>
          <w:p w14:paraId="7C5E039E" w14:textId="54C63C36" w:rsidR="007F129D" w:rsidRDefault="007A63E9" w:rsidP="008F66FF">
            <w:pPr>
              <w:pStyle w:val="paragraph"/>
              <w:numPr>
                <w:ilvl w:val="0"/>
                <w:numId w:val="15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</w:pPr>
            <w:r w:rsidRPr="008F66FF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Lived experience: </w:t>
            </w:r>
            <w:r w:rsidR="00080CF3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A journey through the stages of T1D</w:t>
            </w:r>
          </w:p>
          <w:p w14:paraId="1D7E5C28" w14:textId="77777777" w:rsidR="00055AB3" w:rsidRPr="008F66FF" w:rsidRDefault="00055AB3" w:rsidP="00055AB3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</w:pPr>
          </w:p>
          <w:p w14:paraId="6BC4DE3A" w14:textId="0F2BD96A" w:rsidR="0003427C" w:rsidRPr="00080CF3" w:rsidRDefault="00080CF3" w:rsidP="00A3258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NZ"/>
              </w:rPr>
              <w:t>P</w:t>
            </w:r>
            <w:r w:rsidR="006E06BB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NZ"/>
              </w:rPr>
              <w:t xml:space="preserve">anel </w:t>
            </w:r>
            <w:r w:rsidR="007F129D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  <w:lang w:val="en-NZ"/>
              </w:rPr>
              <w:t>Q&amp;A</w:t>
            </w:r>
          </w:p>
        </w:tc>
      </w:tr>
      <w:tr w:rsidR="00E744A7" w:rsidRPr="00541BEB" w14:paraId="1D5EE2E6" w14:textId="77777777" w:rsidTr="1EC5FCA4">
        <w:tc>
          <w:tcPr>
            <w:tcW w:w="9016" w:type="dxa"/>
          </w:tcPr>
          <w:p w14:paraId="327B9200" w14:textId="77777777" w:rsidR="00E744A7" w:rsidRPr="00541BEB" w:rsidRDefault="00E744A7" w:rsidP="00E744A7">
            <w:pPr>
              <w:rPr>
                <w:rFonts w:ascii="Arial" w:eastAsia="Times New Roman" w:hAnsi="Arial" w:cs="Arial"/>
                <w:color w:val="000000"/>
                <w:lang w:eastAsia="en-NZ"/>
              </w:rPr>
            </w:pPr>
            <w:r w:rsidRPr="00541BEB"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  <w:lastRenderedPageBreak/>
              <w:t>Evidence base (max. 100 words):</w:t>
            </w:r>
            <w:r w:rsidRPr="00541BEB">
              <w:rPr>
                <w:rFonts w:ascii="Arial" w:eastAsia="Times New Roman" w:hAnsi="Arial" w:cs="Arial"/>
                <w:color w:val="000000"/>
                <w:lang w:eastAsia="en-NZ"/>
              </w:rPr>
              <w:t xml:space="preserve"> </w:t>
            </w:r>
          </w:p>
          <w:p w14:paraId="499CD959" w14:textId="77777777" w:rsidR="00E744A7" w:rsidRPr="00541BEB" w:rsidRDefault="3A5A1D8E" w:rsidP="1EC5FCA4">
            <w:pPr>
              <w:rPr>
                <w:rFonts w:ascii="Arial" w:eastAsia="Times New Roman" w:hAnsi="Arial" w:cs="Arial"/>
                <w:i/>
                <w:iCs/>
                <w:lang w:eastAsia="en-NZ"/>
              </w:rPr>
            </w:pPr>
            <w:r w:rsidRPr="1EC5FCA4">
              <w:rPr>
                <w:rFonts w:ascii="Arial" w:eastAsia="Times New Roman" w:hAnsi="Arial" w:cs="Arial"/>
                <w:i/>
                <w:iCs/>
                <w:color w:val="000000" w:themeColor="text1"/>
                <w:lang w:eastAsia="en-NZ"/>
              </w:rPr>
              <w:t>Where appropriate, please include a brief description and citations of the evidence that supports your session or will be presented and discussed during the session. </w:t>
            </w:r>
          </w:p>
          <w:p w14:paraId="39C388AB" w14:textId="77777777" w:rsidR="00E744A7" w:rsidRPr="00541BEB" w:rsidRDefault="00E744A7" w:rsidP="007B409E">
            <w:pPr>
              <w:rPr>
                <w:rFonts w:ascii="Arial" w:eastAsia="Times New Roman" w:hAnsi="Arial" w:cs="Arial"/>
                <w:lang w:eastAsia="en-NZ"/>
              </w:rPr>
            </w:pPr>
          </w:p>
        </w:tc>
      </w:tr>
      <w:tr w:rsidR="00E744A7" w:rsidRPr="00541BEB" w14:paraId="391F50B9" w14:textId="77777777" w:rsidTr="1EC5FCA4">
        <w:tc>
          <w:tcPr>
            <w:tcW w:w="9016" w:type="dxa"/>
          </w:tcPr>
          <w:p w14:paraId="3ED900E8" w14:textId="77777777" w:rsidR="007449B0" w:rsidRDefault="007449B0" w:rsidP="007449B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Waibel M et al. (2023). Baricitinib and beta-cell function in patients with new-onset type 1 diabetes. New England Journal of Medicine 389:2140-50. 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90B6AF4" w14:textId="5A989293" w:rsidR="007449B0" w:rsidRPr="00494589" w:rsidRDefault="00494589" w:rsidP="007449B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</w:pPr>
            <w:r w:rsidRPr="00494589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Wentworth JM et al (2025). Islet Autoantibody Screening Throughout Australia Using In-Home Blood Spot Sampling: 2-Year Outcomes of Type1Screen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.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Pr="00494589">
              <w:rPr>
                <w:rStyle w:val="normaltextrun"/>
                <w:rFonts w:ascii="Arial" w:hAnsi="Arial" w:cs="Arial"/>
                <w:sz w:val="22"/>
                <w:szCs w:val="22"/>
              </w:rPr>
              <w:t>Diabetes Care dc24-2443</w:t>
            </w:r>
          </w:p>
          <w:p w14:paraId="0468F2F3" w14:textId="77777777" w:rsidR="001F04DA" w:rsidRDefault="007449B0" w:rsidP="001F04D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Insel RA et al. (2015) Staging Presymptomatic Type 1 Diabetes: A scientific statement of JDRF, the Endocrine Society, and the American Diabetes Association. </w:t>
            </w:r>
            <w:r>
              <w:rPr>
                <w:rStyle w:val="normaltextrun"/>
                <w:rFonts w:ascii="Arial" w:hAnsi="Arial" w:cs="Arial"/>
                <w:i/>
                <w:iCs/>
                <w:sz w:val="22"/>
                <w:szCs w:val="22"/>
                <w:lang w:val="en-NZ"/>
              </w:rPr>
              <w:t>Diabetes Care 38:1964-1874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1B4F036" w14:textId="7717525F" w:rsidR="001F04DA" w:rsidRPr="001F04DA" w:rsidRDefault="001F04DA" w:rsidP="001F04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1F04DA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ATIC Position statement on the use</w:t>
            </w:r>
            <w:r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Pr="001F04DA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of baricitinib to treat type 1 diabetes</w:t>
            </w:r>
            <w:r w:rsidR="00D64CAF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 (2024)</w:t>
            </w:r>
            <w:r w:rsidR="00F3734A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, </w:t>
            </w:r>
            <w:r w:rsidR="00944234" w:rsidRPr="00944234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https://atic.svi.edu.au/resources/</w:t>
            </w:r>
          </w:p>
          <w:p w14:paraId="5C335A62" w14:textId="3FB20575" w:rsidR="00E744A7" w:rsidRPr="00541BEB" w:rsidRDefault="00E744A7" w:rsidP="007B409E">
            <w:pPr>
              <w:rPr>
                <w:rFonts w:ascii="Arial" w:eastAsia="Times New Roman" w:hAnsi="Arial" w:cs="Arial"/>
                <w:lang w:eastAsia="en-NZ"/>
              </w:rPr>
            </w:pPr>
          </w:p>
        </w:tc>
      </w:tr>
    </w:tbl>
    <w:p w14:paraId="47D9872D" w14:textId="7F23B3E4" w:rsidR="00E744A7" w:rsidRPr="00541BEB" w:rsidRDefault="00E744A7" w:rsidP="00E744A7">
      <w:pPr>
        <w:rPr>
          <w:rFonts w:ascii="Arial" w:eastAsia="Times New Roman" w:hAnsi="Arial" w:cs="Arial"/>
          <w:lang w:eastAsia="en-N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44A7" w:rsidRPr="00541BEB" w14:paraId="364EDE9B" w14:textId="77777777" w:rsidTr="1EC5FCA4">
        <w:tc>
          <w:tcPr>
            <w:tcW w:w="9016" w:type="dxa"/>
          </w:tcPr>
          <w:p w14:paraId="754C0B3E" w14:textId="77777777" w:rsidR="00E744A7" w:rsidRPr="00541BEB" w:rsidRDefault="3A5A1D8E" w:rsidP="1EC5FCA4">
            <w:pPr>
              <w:rPr>
                <w:rFonts w:ascii="Arial" w:eastAsia="Times New Roman" w:hAnsi="Arial" w:cs="Arial"/>
                <w:b/>
                <w:bCs/>
                <w:color w:val="000000"/>
                <w:lang w:eastAsia="en-NZ"/>
              </w:rPr>
            </w:pPr>
            <w:r w:rsidRPr="1EC5FCA4">
              <w:rPr>
                <w:rFonts w:ascii="Arial" w:eastAsia="Times New Roman" w:hAnsi="Arial" w:cs="Arial"/>
                <w:b/>
                <w:bCs/>
                <w:color w:val="000000" w:themeColor="text1"/>
                <w:lang w:eastAsia="en-NZ"/>
              </w:rPr>
              <w:t>Key learning objectives (max. 100 words):</w:t>
            </w:r>
          </w:p>
          <w:p w14:paraId="6CDB5B6A" w14:textId="1DC71851" w:rsidR="00E744A7" w:rsidRPr="00541BEB" w:rsidRDefault="3A5A1D8E" w:rsidP="1EC5FCA4">
            <w:pPr>
              <w:rPr>
                <w:rFonts w:ascii="Arial" w:eastAsia="Times New Roman" w:hAnsi="Arial" w:cs="Arial"/>
                <w:lang w:eastAsia="en-NZ"/>
              </w:rPr>
            </w:pPr>
            <w:r w:rsidRPr="1EC5FCA4">
              <w:rPr>
                <w:rFonts w:ascii="Arial" w:eastAsia="Times New Roman" w:hAnsi="Arial" w:cs="Arial"/>
                <w:i/>
                <w:iCs/>
                <w:color w:val="000000" w:themeColor="text1"/>
                <w:lang w:eastAsia="en-NZ"/>
              </w:rPr>
              <w:t xml:space="preserve">Please identify the key knowledge and/or skills that delegates </w:t>
            </w:r>
            <w:r w:rsidR="539497A5" w:rsidRPr="1EC5FCA4">
              <w:rPr>
                <w:rFonts w:ascii="Arial" w:eastAsia="Times New Roman" w:hAnsi="Arial" w:cs="Arial"/>
                <w:i/>
                <w:iCs/>
                <w:color w:val="000000" w:themeColor="text1"/>
                <w:lang w:eastAsia="en-NZ"/>
              </w:rPr>
              <w:t xml:space="preserve">will </w:t>
            </w:r>
            <w:r w:rsidRPr="1EC5FCA4">
              <w:rPr>
                <w:rFonts w:ascii="Arial" w:eastAsia="Times New Roman" w:hAnsi="Arial" w:cs="Arial"/>
                <w:i/>
                <w:iCs/>
                <w:color w:val="000000" w:themeColor="text1"/>
                <w:lang w:eastAsia="en-NZ"/>
              </w:rPr>
              <w:t>achieve by the conclusion of the session. Key learning objects can be presented in dot point form.</w:t>
            </w:r>
          </w:p>
        </w:tc>
      </w:tr>
      <w:tr w:rsidR="00E744A7" w:rsidRPr="00541BEB" w14:paraId="25BA711E" w14:textId="77777777" w:rsidTr="1EC5FCA4">
        <w:trPr>
          <w:trHeight w:val="2981"/>
        </w:trPr>
        <w:tc>
          <w:tcPr>
            <w:tcW w:w="9016" w:type="dxa"/>
          </w:tcPr>
          <w:p w14:paraId="6113067F" w14:textId="40218A9A" w:rsidR="007F574C" w:rsidRPr="00220202" w:rsidRDefault="007F574C" w:rsidP="007F574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</w:pPr>
            <w:r w:rsidRPr="2137DDCC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It is crucial for diabetes health professionals to </w:t>
            </w:r>
            <w:r w:rsidR="00780170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remain</w:t>
            </w:r>
            <w:r w:rsidRPr="2137DDCC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 informed of the options available, including clinical trial opportunities to delay the progression of T1D, and how to navigate</w:t>
            </w:r>
            <w:r w:rsidR="00E77B28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 </w:t>
            </w:r>
            <w:r w:rsidRPr="2137DDCC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conversations with patients.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 Participants in this session will leave with:</w:t>
            </w:r>
          </w:p>
          <w:p w14:paraId="45BE2F35" w14:textId="77777777" w:rsidR="007F574C" w:rsidRDefault="007F574C" w:rsidP="007F574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</w:pPr>
          </w:p>
          <w:p w14:paraId="386ED48F" w14:textId="48E125CD" w:rsidR="00E4568A" w:rsidRDefault="00ED5051" w:rsidP="00E4568A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</w:pPr>
            <w:r w:rsidRPr="00E4568A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A working knowledge of current trial options for patients with T1D from pre-clinical to recently diagnosed</w:t>
            </w:r>
            <w:r w:rsidR="007F574C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,</w:t>
            </w:r>
            <w:r w:rsidRPr="00E4568A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 and established stage 3 T1D</w:t>
            </w:r>
          </w:p>
          <w:p w14:paraId="77A3DDC8" w14:textId="487B0BA9" w:rsidR="0019011A" w:rsidRDefault="0019011A" w:rsidP="00E4568A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</w:pPr>
            <w:r w:rsidRPr="0019011A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Referring 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families</w:t>
            </w:r>
            <w:r w:rsidRPr="0019011A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 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to ATIC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 for</w:t>
            </w:r>
            <w:r w:rsidRPr="0019011A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 clinical trials</w:t>
            </w:r>
          </w:p>
          <w:p w14:paraId="19C982DF" w14:textId="71EDE7D2" w:rsidR="5DDCAD82" w:rsidRPr="00E4568A" w:rsidRDefault="007F574C" w:rsidP="00E4568A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An u</w:t>
            </w:r>
            <w:r w:rsidR="3228F18B" w:rsidRPr="00E4568A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nderstanding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 of</w:t>
            </w:r>
            <w:r w:rsidR="3228F18B" w:rsidRPr="00E4568A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 </w:t>
            </w:r>
            <w:r w:rsidR="2BBC30FB" w:rsidRPr="00E4568A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how trial participation can </w:t>
            </w:r>
            <w:r w:rsidR="00E77B28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compl</w:t>
            </w:r>
            <w:r w:rsidR="00080CF3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e</w:t>
            </w:r>
            <w:r w:rsidR="00E77B28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ment</w:t>
            </w:r>
            <w:r w:rsidR="2BBC30FB" w:rsidRPr="00E4568A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 clinical care</w:t>
            </w:r>
            <w:r w:rsidR="3228F18B" w:rsidRPr="00E4568A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 </w:t>
            </w:r>
          </w:p>
          <w:p w14:paraId="4F37AB7B" w14:textId="75BB4FDB" w:rsidR="00E744A7" w:rsidRPr="0019011A" w:rsidRDefault="00ED5051" w:rsidP="0019011A">
            <w:pPr>
              <w:pStyle w:val="paragraph"/>
              <w:numPr>
                <w:ilvl w:val="0"/>
                <w:numId w:val="1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  <w:lang w:val="en-NZ"/>
              </w:rPr>
            </w:pPr>
            <w:r w:rsidRPr="00ED5051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 xml:space="preserve">An 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understanding of the participant experience in both screening programs and trials, and how health professionals can support the decision</w:t>
            </w:r>
            <w:r w:rsidR="00780170"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-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lang w:val="en-NZ"/>
              </w:rPr>
              <w:t>making process</w:t>
            </w:r>
          </w:p>
        </w:tc>
      </w:tr>
    </w:tbl>
    <w:p w14:paraId="18A660AD" w14:textId="4275F09A" w:rsidR="00E744A7" w:rsidRPr="00541BEB" w:rsidRDefault="00E744A7" w:rsidP="2137DDCC">
      <w:pPr>
        <w:rPr>
          <w:rFonts w:ascii="Arial" w:eastAsia="Times New Roman" w:hAnsi="Arial" w:cs="Arial"/>
          <w:b/>
          <w:bCs/>
          <w:color w:val="000000" w:themeColor="text1"/>
          <w:lang w:eastAsia="en-NZ"/>
        </w:rPr>
      </w:pPr>
    </w:p>
    <w:sectPr w:rsidR="00E744A7" w:rsidRPr="00541B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tlas Grotesk Regular">
    <w:altName w:val="Calibri"/>
    <w:panose1 w:val="020B0604020202020204"/>
    <w:charset w:val="00"/>
    <w:family w:val="moder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61DA3"/>
    <w:multiLevelType w:val="hybridMultilevel"/>
    <w:tmpl w:val="75A47C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BB2A57"/>
    <w:multiLevelType w:val="multilevel"/>
    <w:tmpl w:val="1A268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B44BB3"/>
    <w:multiLevelType w:val="hybridMultilevel"/>
    <w:tmpl w:val="88DC0A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B86B79"/>
    <w:multiLevelType w:val="hybridMultilevel"/>
    <w:tmpl w:val="89F0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53B42"/>
    <w:multiLevelType w:val="hybridMultilevel"/>
    <w:tmpl w:val="11A096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924E65"/>
    <w:multiLevelType w:val="multilevel"/>
    <w:tmpl w:val="90708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354F2C"/>
    <w:multiLevelType w:val="multilevel"/>
    <w:tmpl w:val="2960A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AB1C06"/>
    <w:multiLevelType w:val="multilevel"/>
    <w:tmpl w:val="951E4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31C41C2"/>
    <w:multiLevelType w:val="hybridMultilevel"/>
    <w:tmpl w:val="C4545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F0A25"/>
    <w:multiLevelType w:val="multilevel"/>
    <w:tmpl w:val="DDF0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86F01A4"/>
    <w:multiLevelType w:val="multilevel"/>
    <w:tmpl w:val="36526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1B4304"/>
    <w:multiLevelType w:val="multilevel"/>
    <w:tmpl w:val="8A763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5E01535"/>
    <w:multiLevelType w:val="multilevel"/>
    <w:tmpl w:val="8F202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65D4672"/>
    <w:multiLevelType w:val="hybridMultilevel"/>
    <w:tmpl w:val="778E1E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D3B4439"/>
    <w:multiLevelType w:val="multilevel"/>
    <w:tmpl w:val="1DF25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5966379">
    <w:abstractNumId w:val="14"/>
  </w:num>
  <w:num w:numId="2" w16cid:durableId="296837044">
    <w:abstractNumId w:val="12"/>
  </w:num>
  <w:num w:numId="3" w16cid:durableId="520436402">
    <w:abstractNumId w:val="6"/>
  </w:num>
  <w:num w:numId="4" w16cid:durableId="1944457888">
    <w:abstractNumId w:val="11"/>
  </w:num>
  <w:num w:numId="5" w16cid:durableId="1480027020">
    <w:abstractNumId w:val="10"/>
  </w:num>
  <w:num w:numId="6" w16cid:durableId="758599884">
    <w:abstractNumId w:val="5"/>
  </w:num>
  <w:num w:numId="7" w16cid:durableId="1564560408">
    <w:abstractNumId w:val="7"/>
  </w:num>
  <w:num w:numId="8" w16cid:durableId="325329591">
    <w:abstractNumId w:val="9"/>
  </w:num>
  <w:num w:numId="9" w16cid:durableId="894901245">
    <w:abstractNumId w:val="1"/>
  </w:num>
  <w:num w:numId="10" w16cid:durableId="2037998419">
    <w:abstractNumId w:val="3"/>
  </w:num>
  <w:num w:numId="11" w16cid:durableId="1295717498">
    <w:abstractNumId w:val="8"/>
  </w:num>
  <w:num w:numId="12" w16cid:durableId="834758837">
    <w:abstractNumId w:val="4"/>
  </w:num>
  <w:num w:numId="13" w16cid:durableId="247547634">
    <w:abstractNumId w:val="13"/>
  </w:num>
  <w:num w:numId="14" w16cid:durableId="55324101">
    <w:abstractNumId w:val="0"/>
  </w:num>
  <w:num w:numId="15" w16cid:durableId="1651520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A7"/>
    <w:rsid w:val="00010244"/>
    <w:rsid w:val="00014592"/>
    <w:rsid w:val="0003427C"/>
    <w:rsid w:val="0005192D"/>
    <w:rsid w:val="00054E16"/>
    <w:rsid w:val="00055AB3"/>
    <w:rsid w:val="0006351B"/>
    <w:rsid w:val="000646F2"/>
    <w:rsid w:val="00080CF3"/>
    <w:rsid w:val="000B5461"/>
    <w:rsid w:val="000C51E6"/>
    <w:rsid w:val="000F15EC"/>
    <w:rsid w:val="001440E6"/>
    <w:rsid w:val="0018171A"/>
    <w:rsid w:val="0019011A"/>
    <w:rsid w:val="00193AB3"/>
    <w:rsid w:val="001A0178"/>
    <w:rsid w:val="001E35B8"/>
    <w:rsid w:val="001F04DA"/>
    <w:rsid w:val="001F6C82"/>
    <w:rsid w:val="00200496"/>
    <w:rsid w:val="00220202"/>
    <w:rsid w:val="00240A44"/>
    <w:rsid w:val="00243D0B"/>
    <w:rsid w:val="00282DF3"/>
    <w:rsid w:val="002A0870"/>
    <w:rsid w:val="002A2C22"/>
    <w:rsid w:val="002A2F4B"/>
    <w:rsid w:val="002B59E2"/>
    <w:rsid w:val="00303F00"/>
    <w:rsid w:val="00306759"/>
    <w:rsid w:val="00321E14"/>
    <w:rsid w:val="003243AE"/>
    <w:rsid w:val="003354E5"/>
    <w:rsid w:val="00353D79"/>
    <w:rsid w:val="0037010D"/>
    <w:rsid w:val="003B4623"/>
    <w:rsid w:val="003C1C2D"/>
    <w:rsid w:val="003D5D60"/>
    <w:rsid w:val="003D7D76"/>
    <w:rsid w:val="003F7D1A"/>
    <w:rsid w:val="004122A2"/>
    <w:rsid w:val="00427555"/>
    <w:rsid w:val="00436726"/>
    <w:rsid w:val="00442041"/>
    <w:rsid w:val="00473712"/>
    <w:rsid w:val="004870BD"/>
    <w:rsid w:val="00494589"/>
    <w:rsid w:val="004B3EF3"/>
    <w:rsid w:val="004B59EC"/>
    <w:rsid w:val="004C5E1C"/>
    <w:rsid w:val="004D1B29"/>
    <w:rsid w:val="004D660D"/>
    <w:rsid w:val="00541BEB"/>
    <w:rsid w:val="005423DF"/>
    <w:rsid w:val="00550BE9"/>
    <w:rsid w:val="005610FA"/>
    <w:rsid w:val="00583CC9"/>
    <w:rsid w:val="0059057A"/>
    <w:rsid w:val="00590806"/>
    <w:rsid w:val="005A24FB"/>
    <w:rsid w:val="005D0FC1"/>
    <w:rsid w:val="005D2574"/>
    <w:rsid w:val="005F3419"/>
    <w:rsid w:val="00610F64"/>
    <w:rsid w:val="0061125B"/>
    <w:rsid w:val="00615D00"/>
    <w:rsid w:val="00625AAB"/>
    <w:rsid w:val="0062700D"/>
    <w:rsid w:val="00632236"/>
    <w:rsid w:val="00672AFD"/>
    <w:rsid w:val="00682207"/>
    <w:rsid w:val="00692452"/>
    <w:rsid w:val="006B2282"/>
    <w:rsid w:val="006B2EDD"/>
    <w:rsid w:val="006D1C5D"/>
    <w:rsid w:val="006E06BB"/>
    <w:rsid w:val="006E5724"/>
    <w:rsid w:val="006E79B9"/>
    <w:rsid w:val="00702BBC"/>
    <w:rsid w:val="0071101B"/>
    <w:rsid w:val="007449B0"/>
    <w:rsid w:val="00754653"/>
    <w:rsid w:val="007614EB"/>
    <w:rsid w:val="00773D4A"/>
    <w:rsid w:val="00780170"/>
    <w:rsid w:val="00792B18"/>
    <w:rsid w:val="007A469A"/>
    <w:rsid w:val="007A63E9"/>
    <w:rsid w:val="007B409E"/>
    <w:rsid w:val="007B4C56"/>
    <w:rsid w:val="007C3172"/>
    <w:rsid w:val="007D0012"/>
    <w:rsid w:val="007E4B97"/>
    <w:rsid w:val="007F129D"/>
    <w:rsid w:val="007F20E4"/>
    <w:rsid w:val="007F574C"/>
    <w:rsid w:val="008001D4"/>
    <w:rsid w:val="00830A4D"/>
    <w:rsid w:val="00852AAE"/>
    <w:rsid w:val="00863CA5"/>
    <w:rsid w:val="0086538B"/>
    <w:rsid w:val="00866ED8"/>
    <w:rsid w:val="00871159"/>
    <w:rsid w:val="008E0675"/>
    <w:rsid w:val="008F66FF"/>
    <w:rsid w:val="00914F8D"/>
    <w:rsid w:val="00944234"/>
    <w:rsid w:val="00975CAA"/>
    <w:rsid w:val="009B18E0"/>
    <w:rsid w:val="009C24A6"/>
    <w:rsid w:val="009D2BEF"/>
    <w:rsid w:val="00A02145"/>
    <w:rsid w:val="00A033D1"/>
    <w:rsid w:val="00A3258B"/>
    <w:rsid w:val="00A3573A"/>
    <w:rsid w:val="00A50F3C"/>
    <w:rsid w:val="00A84E86"/>
    <w:rsid w:val="00A86A86"/>
    <w:rsid w:val="00A9657C"/>
    <w:rsid w:val="00A977F7"/>
    <w:rsid w:val="00AA7AF6"/>
    <w:rsid w:val="00AB0C44"/>
    <w:rsid w:val="00AB74D0"/>
    <w:rsid w:val="00AE4707"/>
    <w:rsid w:val="00AE5322"/>
    <w:rsid w:val="00B339F3"/>
    <w:rsid w:val="00B575E4"/>
    <w:rsid w:val="00B665EC"/>
    <w:rsid w:val="00B66D12"/>
    <w:rsid w:val="00B70211"/>
    <w:rsid w:val="00B818BF"/>
    <w:rsid w:val="00B936E0"/>
    <w:rsid w:val="00BE4C84"/>
    <w:rsid w:val="00C1385F"/>
    <w:rsid w:val="00C201FA"/>
    <w:rsid w:val="00C35A73"/>
    <w:rsid w:val="00C375F5"/>
    <w:rsid w:val="00C74198"/>
    <w:rsid w:val="00C745D5"/>
    <w:rsid w:val="00C82800"/>
    <w:rsid w:val="00C97B5A"/>
    <w:rsid w:val="00CA1B6F"/>
    <w:rsid w:val="00CE0246"/>
    <w:rsid w:val="00D11688"/>
    <w:rsid w:val="00D15A88"/>
    <w:rsid w:val="00D21A37"/>
    <w:rsid w:val="00D2333B"/>
    <w:rsid w:val="00D255DF"/>
    <w:rsid w:val="00D33F7C"/>
    <w:rsid w:val="00D5136F"/>
    <w:rsid w:val="00D64CAF"/>
    <w:rsid w:val="00D85369"/>
    <w:rsid w:val="00D86072"/>
    <w:rsid w:val="00D922FE"/>
    <w:rsid w:val="00DB6F2E"/>
    <w:rsid w:val="00DE3492"/>
    <w:rsid w:val="00E4568A"/>
    <w:rsid w:val="00E55B6D"/>
    <w:rsid w:val="00E64022"/>
    <w:rsid w:val="00E715C0"/>
    <w:rsid w:val="00E72124"/>
    <w:rsid w:val="00E744A7"/>
    <w:rsid w:val="00E746DE"/>
    <w:rsid w:val="00E77B28"/>
    <w:rsid w:val="00E81144"/>
    <w:rsid w:val="00E9349E"/>
    <w:rsid w:val="00EB09FB"/>
    <w:rsid w:val="00EB49A6"/>
    <w:rsid w:val="00ED2E7F"/>
    <w:rsid w:val="00ED5051"/>
    <w:rsid w:val="00EF0467"/>
    <w:rsid w:val="00F12D41"/>
    <w:rsid w:val="00F152C4"/>
    <w:rsid w:val="00F231D0"/>
    <w:rsid w:val="00F317E6"/>
    <w:rsid w:val="00F3734A"/>
    <w:rsid w:val="00F44803"/>
    <w:rsid w:val="00F47B57"/>
    <w:rsid w:val="00F600FD"/>
    <w:rsid w:val="00FA58CF"/>
    <w:rsid w:val="00FB5BDD"/>
    <w:rsid w:val="00FC7D5B"/>
    <w:rsid w:val="00FE2C9C"/>
    <w:rsid w:val="00FE5028"/>
    <w:rsid w:val="00FF081D"/>
    <w:rsid w:val="00FF6A9B"/>
    <w:rsid w:val="01B81DE5"/>
    <w:rsid w:val="03938104"/>
    <w:rsid w:val="039E7C7E"/>
    <w:rsid w:val="0406E012"/>
    <w:rsid w:val="04AC10C8"/>
    <w:rsid w:val="05722D3B"/>
    <w:rsid w:val="05E686D7"/>
    <w:rsid w:val="0763F5F0"/>
    <w:rsid w:val="08B8E6B5"/>
    <w:rsid w:val="09CD89BE"/>
    <w:rsid w:val="09DDA881"/>
    <w:rsid w:val="0B69F819"/>
    <w:rsid w:val="0C247FC0"/>
    <w:rsid w:val="0C7ECF8F"/>
    <w:rsid w:val="0E75A37E"/>
    <w:rsid w:val="0E90CFDF"/>
    <w:rsid w:val="0EEFF1A8"/>
    <w:rsid w:val="1136F665"/>
    <w:rsid w:val="135A869F"/>
    <w:rsid w:val="139409BB"/>
    <w:rsid w:val="14F3E738"/>
    <w:rsid w:val="160E44B8"/>
    <w:rsid w:val="166FC1E2"/>
    <w:rsid w:val="1732C21B"/>
    <w:rsid w:val="18AE0164"/>
    <w:rsid w:val="1914816E"/>
    <w:rsid w:val="19487A5E"/>
    <w:rsid w:val="19A7730D"/>
    <w:rsid w:val="1AEA13C5"/>
    <w:rsid w:val="1CD26399"/>
    <w:rsid w:val="1DFD5460"/>
    <w:rsid w:val="1EC3EB5D"/>
    <w:rsid w:val="1EC5FCA4"/>
    <w:rsid w:val="1F541B90"/>
    <w:rsid w:val="20A0FA1D"/>
    <w:rsid w:val="2137DDCC"/>
    <w:rsid w:val="22E105B5"/>
    <w:rsid w:val="22E7A4D6"/>
    <w:rsid w:val="22FB5250"/>
    <w:rsid w:val="230C1F10"/>
    <w:rsid w:val="23503441"/>
    <w:rsid w:val="23AB9A8A"/>
    <w:rsid w:val="242D47D3"/>
    <w:rsid w:val="26EA80A0"/>
    <w:rsid w:val="277E9FC1"/>
    <w:rsid w:val="28380524"/>
    <w:rsid w:val="2B17F967"/>
    <w:rsid w:val="2BBC30FB"/>
    <w:rsid w:val="2DCBF2F7"/>
    <w:rsid w:val="2E268310"/>
    <w:rsid w:val="2E6A041A"/>
    <w:rsid w:val="3127F861"/>
    <w:rsid w:val="31959141"/>
    <w:rsid w:val="31A30317"/>
    <w:rsid w:val="3228F18B"/>
    <w:rsid w:val="32572391"/>
    <w:rsid w:val="32C4B8D6"/>
    <w:rsid w:val="350508EF"/>
    <w:rsid w:val="36E8DD96"/>
    <w:rsid w:val="37FE6486"/>
    <w:rsid w:val="3804908B"/>
    <w:rsid w:val="39D2C5B7"/>
    <w:rsid w:val="3A5A1D8E"/>
    <w:rsid w:val="3AAC93D2"/>
    <w:rsid w:val="3BDCE923"/>
    <w:rsid w:val="3C5DE7B4"/>
    <w:rsid w:val="3D60C4E4"/>
    <w:rsid w:val="3D7D7E20"/>
    <w:rsid w:val="3E6D66F7"/>
    <w:rsid w:val="3E812708"/>
    <w:rsid w:val="3F41E13F"/>
    <w:rsid w:val="4042C32C"/>
    <w:rsid w:val="4269C9DF"/>
    <w:rsid w:val="42C2486F"/>
    <w:rsid w:val="438EE92A"/>
    <w:rsid w:val="4411F86D"/>
    <w:rsid w:val="44539A49"/>
    <w:rsid w:val="450869E0"/>
    <w:rsid w:val="45467F45"/>
    <w:rsid w:val="457B1F55"/>
    <w:rsid w:val="4752D0C3"/>
    <w:rsid w:val="47F8E5F5"/>
    <w:rsid w:val="480E351D"/>
    <w:rsid w:val="4914EB3E"/>
    <w:rsid w:val="4A3A31A3"/>
    <w:rsid w:val="4AA4CABF"/>
    <w:rsid w:val="4D18B051"/>
    <w:rsid w:val="4D38530C"/>
    <w:rsid w:val="4E7AF931"/>
    <w:rsid w:val="4F7D0944"/>
    <w:rsid w:val="50CEC15B"/>
    <w:rsid w:val="529D8AB9"/>
    <w:rsid w:val="536C3F75"/>
    <w:rsid w:val="539497A5"/>
    <w:rsid w:val="541494F1"/>
    <w:rsid w:val="545B9598"/>
    <w:rsid w:val="54DB841B"/>
    <w:rsid w:val="562AAB94"/>
    <w:rsid w:val="57062C80"/>
    <w:rsid w:val="5995A203"/>
    <w:rsid w:val="5C0C696F"/>
    <w:rsid w:val="5C193547"/>
    <w:rsid w:val="5C2C5954"/>
    <w:rsid w:val="5C466198"/>
    <w:rsid w:val="5D995CC3"/>
    <w:rsid w:val="5DDCAD82"/>
    <w:rsid w:val="5EF51555"/>
    <w:rsid w:val="6027FBF6"/>
    <w:rsid w:val="60CBD52C"/>
    <w:rsid w:val="6105E2F3"/>
    <w:rsid w:val="621C7520"/>
    <w:rsid w:val="62537956"/>
    <w:rsid w:val="65C11ED5"/>
    <w:rsid w:val="65ED7619"/>
    <w:rsid w:val="66208937"/>
    <w:rsid w:val="67456BDE"/>
    <w:rsid w:val="6888BCF6"/>
    <w:rsid w:val="6D66617F"/>
    <w:rsid w:val="6D91143E"/>
    <w:rsid w:val="6E8D49FA"/>
    <w:rsid w:val="6FE0A073"/>
    <w:rsid w:val="70B77AEA"/>
    <w:rsid w:val="71157D7F"/>
    <w:rsid w:val="71953A0B"/>
    <w:rsid w:val="71C97D87"/>
    <w:rsid w:val="72F265CB"/>
    <w:rsid w:val="73C39430"/>
    <w:rsid w:val="7461C5DE"/>
    <w:rsid w:val="75902BD5"/>
    <w:rsid w:val="78542182"/>
    <w:rsid w:val="78639C62"/>
    <w:rsid w:val="7AB6E46C"/>
    <w:rsid w:val="7C3B3652"/>
    <w:rsid w:val="7CC8542F"/>
    <w:rsid w:val="7E2B8127"/>
    <w:rsid w:val="7E5134F7"/>
    <w:rsid w:val="7EB13ECD"/>
    <w:rsid w:val="7EB9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DB037"/>
  <w15:chartTrackingRefBased/>
  <w15:docId w15:val="{54A492E8-4FCF-4440-8C0A-3C191A451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44A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table" w:styleId="TableGrid">
    <w:name w:val="Table Grid"/>
    <w:basedOn w:val="TableNormal"/>
    <w:uiPriority w:val="39"/>
    <w:rsid w:val="00E74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F3419"/>
  </w:style>
  <w:style w:type="paragraph" w:customStyle="1" w:styleId="paragraph">
    <w:name w:val="paragraph"/>
    <w:basedOn w:val="Normal"/>
    <w:rsid w:val="007F12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character" w:customStyle="1" w:styleId="normaltextrun">
    <w:name w:val="normaltextrun"/>
    <w:basedOn w:val="DefaultParagraphFont"/>
    <w:rsid w:val="007F129D"/>
  </w:style>
  <w:style w:type="character" w:customStyle="1" w:styleId="eop">
    <w:name w:val="eop"/>
    <w:basedOn w:val="DefaultParagraphFont"/>
    <w:rsid w:val="007F129D"/>
  </w:style>
  <w:style w:type="character" w:styleId="Hyperlink">
    <w:name w:val="Hyperlink"/>
    <w:basedOn w:val="DefaultParagraphFont"/>
    <w:uiPriority w:val="99"/>
    <w:unhideWhenUsed/>
    <w:rsid w:val="007F12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129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420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20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20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0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04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0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3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4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9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ren.pritchard@mh.org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niruddh.haldar@mh.org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nee.kludas@mh.org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mailto:chall@svi.edu.a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john.wentworth@mh.org.au" TargetMode="External"/><Relationship Id="rId14" Type="http://schemas.openxmlformats.org/officeDocument/2006/relationships/hyperlink" Target="mailto:ashley.ng@monas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4EF3CE-FA89-467F-8CFE-58DA6582A2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231309-1937-4FDF-9991-17DC7B3D4306}">
  <ds:schemaRefs>
    <ds:schemaRef ds:uri="http://schemas.microsoft.com/office/2006/metadata/properties"/>
    <ds:schemaRef ds:uri="http://schemas.microsoft.com/office/infopath/2007/PartnerControls"/>
    <ds:schemaRef ds:uri="da1b63d7-8126-4bc5-b65c-8210efc67371"/>
    <ds:schemaRef ds:uri="9bb3a7ab-8732-4bf2-9b03-f130e98a2b51"/>
  </ds:schemaRefs>
</ds:datastoreItem>
</file>

<file path=customXml/itemProps3.xml><?xml version="1.0" encoding="utf-8"?>
<ds:datastoreItem xmlns:ds="http://schemas.openxmlformats.org/officeDocument/2006/customXml" ds:itemID="{66B326B4-AF45-B144-A653-667B8AD8B18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7C6743-C929-498C-AF03-0D1D583C98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Hall, Candice</cp:lastModifiedBy>
  <cp:revision>3</cp:revision>
  <dcterms:created xsi:type="dcterms:W3CDTF">2025-06-04T04:13:00Z</dcterms:created>
  <dcterms:modified xsi:type="dcterms:W3CDTF">2025-06-04T04:14:00Z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