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60060" w14:textId="77777777" w:rsidR="006B051C" w:rsidRPr="00565487" w:rsidRDefault="006B051C" w:rsidP="006B051C">
      <w:pPr>
        <w:rPr>
          <w:rFonts w:ascii="Arial" w:hAnsi="Arial" w:cs="Arial"/>
          <w:sz w:val="22"/>
          <w:szCs w:val="22"/>
        </w:rPr>
      </w:pPr>
      <w:r w:rsidRPr="00565487">
        <w:rPr>
          <w:rFonts w:ascii="Arial" w:hAnsi="Arial" w:cs="Arial"/>
          <w:sz w:val="22"/>
          <w:szCs w:val="22"/>
        </w:rPr>
        <w:t xml:space="preserve">Abstract title (max. 25 words): </w:t>
      </w:r>
    </w:p>
    <w:p w14:paraId="2506227E" w14:textId="556EECF9" w:rsidR="006B051C" w:rsidRPr="006B051C" w:rsidRDefault="006B051C" w:rsidP="006B051C">
      <w:pPr>
        <w:rPr>
          <w:rFonts w:ascii="Arial" w:hAnsi="Arial" w:cs="Arial"/>
          <w:sz w:val="22"/>
          <w:szCs w:val="22"/>
        </w:rPr>
      </w:pPr>
      <w:r w:rsidRPr="006B051C">
        <w:rPr>
          <w:rFonts w:ascii="Arial" w:hAnsi="Arial" w:cs="Arial"/>
          <w:sz w:val="22"/>
          <w:szCs w:val="22"/>
        </w:rPr>
        <w:t>Clinic-based Eating Disorder Prevention in Young Women with Type 1 Diabetes: Effects of the Australian Diabetes Body Project, Randomized Control Trial</w:t>
      </w:r>
    </w:p>
    <w:p w14:paraId="393F4029" w14:textId="3DB36B22" w:rsidR="006B051C" w:rsidRPr="00565487" w:rsidRDefault="006B051C" w:rsidP="00BA7561">
      <w:pPr>
        <w:rPr>
          <w:rFonts w:ascii="Arial" w:hAnsi="Arial" w:cs="Arial"/>
          <w:sz w:val="22"/>
          <w:szCs w:val="22"/>
        </w:rPr>
      </w:pPr>
      <w:r w:rsidRPr="00565487">
        <w:rPr>
          <w:rFonts w:ascii="Arial" w:hAnsi="Arial" w:cs="Arial"/>
          <w:sz w:val="22"/>
          <w:szCs w:val="22"/>
        </w:rPr>
        <w:t xml:space="preserve">Abstract content (max. 300 words): </w:t>
      </w:r>
    </w:p>
    <w:p w14:paraId="4FB1B9AF" w14:textId="06CDB7A8" w:rsidR="00BA7561" w:rsidRPr="006B051C" w:rsidRDefault="00565487" w:rsidP="00BA7561">
      <w:pPr>
        <w:rPr>
          <w:rFonts w:ascii="Arial" w:hAnsi="Arial" w:cs="Arial"/>
          <w:sz w:val="22"/>
          <w:szCs w:val="22"/>
        </w:rPr>
      </w:pPr>
      <w:r w:rsidRPr="00565487">
        <w:rPr>
          <w:rFonts w:ascii="Arial" w:hAnsi="Arial" w:cs="Arial"/>
          <w:b/>
          <w:bCs/>
          <w:sz w:val="22"/>
          <w:szCs w:val="22"/>
        </w:rPr>
        <w:t>Aims:</w:t>
      </w:r>
      <w:r>
        <w:rPr>
          <w:rFonts w:ascii="Arial" w:hAnsi="Arial" w:cs="Arial"/>
          <w:sz w:val="22"/>
          <w:szCs w:val="22"/>
        </w:rPr>
        <w:t xml:space="preserve"> </w:t>
      </w:r>
      <w:r w:rsidR="005B4C2D" w:rsidRPr="006B051C">
        <w:rPr>
          <w:rFonts w:ascii="Arial" w:hAnsi="Arial" w:cs="Arial"/>
          <w:sz w:val="22"/>
          <w:szCs w:val="22"/>
        </w:rPr>
        <w:t>Young women with type 1 diabetes (T1D) have a high prevalence of eating disorder</w:t>
      </w:r>
      <w:r w:rsidR="00BC5F2E" w:rsidRPr="006B051C">
        <w:rPr>
          <w:rFonts w:ascii="Arial" w:hAnsi="Arial" w:cs="Arial"/>
          <w:sz w:val="22"/>
          <w:szCs w:val="22"/>
        </w:rPr>
        <w:t>s</w:t>
      </w:r>
      <w:r w:rsidR="005B4C2D" w:rsidRPr="006B051C">
        <w:rPr>
          <w:rFonts w:ascii="Arial" w:hAnsi="Arial" w:cs="Arial"/>
          <w:sz w:val="22"/>
          <w:szCs w:val="22"/>
        </w:rPr>
        <w:t xml:space="preserve"> (ED), </w:t>
      </w:r>
      <w:r w:rsidR="00CC38E0" w:rsidRPr="006B051C">
        <w:rPr>
          <w:rFonts w:ascii="Arial" w:hAnsi="Arial" w:cs="Arial"/>
          <w:sz w:val="22"/>
          <w:szCs w:val="22"/>
        </w:rPr>
        <w:t>contributing to</w:t>
      </w:r>
      <w:r w:rsidR="0033118F" w:rsidRPr="006B051C">
        <w:rPr>
          <w:rFonts w:ascii="Arial" w:hAnsi="Arial" w:cs="Arial"/>
          <w:sz w:val="22"/>
          <w:szCs w:val="22"/>
        </w:rPr>
        <w:t xml:space="preserve"> </w:t>
      </w:r>
      <w:r w:rsidR="005B4C2D" w:rsidRPr="006B051C">
        <w:rPr>
          <w:rFonts w:ascii="Arial" w:hAnsi="Arial" w:cs="Arial"/>
          <w:sz w:val="22"/>
          <w:szCs w:val="22"/>
        </w:rPr>
        <w:t xml:space="preserve">suboptimal glycemia, complications and </w:t>
      </w:r>
      <w:r w:rsidR="0033118F" w:rsidRPr="006B051C">
        <w:rPr>
          <w:rFonts w:ascii="Arial" w:hAnsi="Arial" w:cs="Arial"/>
          <w:sz w:val="22"/>
          <w:szCs w:val="22"/>
        </w:rPr>
        <w:t xml:space="preserve">increased </w:t>
      </w:r>
      <w:r w:rsidR="005B4C2D" w:rsidRPr="006B051C">
        <w:rPr>
          <w:rFonts w:ascii="Arial" w:hAnsi="Arial" w:cs="Arial"/>
          <w:sz w:val="22"/>
          <w:szCs w:val="22"/>
        </w:rPr>
        <w:t xml:space="preserve">mortality. </w:t>
      </w:r>
      <w:r w:rsidR="0077730F" w:rsidRPr="006B051C">
        <w:rPr>
          <w:rFonts w:ascii="Arial" w:hAnsi="Arial" w:cs="Arial"/>
          <w:sz w:val="22"/>
          <w:szCs w:val="22"/>
        </w:rPr>
        <w:t>Few ED</w:t>
      </w:r>
      <w:r w:rsidR="0033118F" w:rsidRPr="006B051C">
        <w:rPr>
          <w:rFonts w:ascii="Arial" w:hAnsi="Arial" w:cs="Arial"/>
          <w:sz w:val="22"/>
          <w:szCs w:val="22"/>
        </w:rPr>
        <w:t>-</w:t>
      </w:r>
      <w:r w:rsidR="0077730F" w:rsidRPr="006B051C">
        <w:rPr>
          <w:rFonts w:ascii="Arial" w:hAnsi="Arial" w:cs="Arial"/>
          <w:sz w:val="22"/>
          <w:szCs w:val="22"/>
        </w:rPr>
        <w:t>prevention interventions have been evaluated in T1D</w:t>
      </w:r>
      <w:r w:rsidR="00D03E4C" w:rsidRPr="006B051C">
        <w:rPr>
          <w:rFonts w:ascii="Arial" w:hAnsi="Arial" w:cs="Arial"/>
          <w:sz w:val="22"/>
          <w:szCs w:val="22"/>
        </w:rPr>
        <w:t>;</w:t>
      </w:r>
      <w:r w:rsidR="0077730F" w:rsidRPr="006B051C">
        <w:rPr>
          <w:rFonts w:ascii="Arial" w:hAnsi="Arial" w:cs="Arial"/>
          <w:sz w:val="22"/>
          <w:szCs w:val="22"/>
        </w:rPr>
        <w:t xml:space="preserve"> none have demonstrated </w:t>
      </w:r>
      <w:r w:rsidR="008A4BE3" w:rsidRPr="006B051C">
        <w:rPr>
          <w:rFonts w:ascii="Arial" w:hAnsi="Arial" w:cs="Arial"/>
          <w:sz w:val="22"/>
          <w:szCs w:val="22"/>
        </w:rPr>
        <w:t xml:space="preserve">significant </w:t>
      </w:r>
      <w:r w:rsidR="0077730F" w:rsidRPr="006B051C">
        <w:rPr>
          <w:rFonts w:ascii="Arial" w:hAnsi="Arial" w:cs="Arial"/>
          <w:sz w:val="22"/>
          <w:szCs w:val="22"/>
        </w:rPr>
        <w:t>metabolic benefit</w:t>
      </w:r>
      <w:r w:rsidR="00B84EF7" w:rsidRPr="006B051C">
        <w:rPr>
          <w:rFonts w:ascii="Arial" w:hAnsi="Arial" w:cs="Arial"/>
          <w:sz w:val="22"/>
          <w:szCs w:val="22"/>
        </w:rPr>
        <w:t>s</w:t>
      </w:r>
      <w:r w:rsidR="0077730F" w:rsidRPr="006B051C">
        <w:rPr>
          <w:rFonts w:ascii="Arial" w:hAnsi="Arial" w:cs="Arial"/>
          <w:sz w:val="22"/>
          <w:szCs w:val="22"/>
        </w:rPr>
        <w:t>.</w:t>
      </w:r>
      <w:r w:rsidR="00005F3A" w:rsidRPr="006B051C">
        <w:rPr>
          <w:rFonts w:ascii="Arial" w:hAnsi="Arial" w:cs="Arial"/>
          <w:sz w:val="22"/>
          <w:szCs w:val="22"/>
        </w:rPr>
        <w:t xml:space="preserve"> </w:t>
      </w:r>
      <w:r w:rsidR="00F230F5" w:rsidRPr="006B051C">
        <w:rPr>
          <w:rFonts w:ascii="Arial" w:hAnsi="Arial" w:cs="Arial"/>
          <w:sz w:val="22"/>
          <w:szCs w:val="22"/>
        </w:rPr>
        <w:t>T</w:t>
      </w:r>
      <w:r w:rsidR="00190A1E" w:rsidRPr="006B051C">
        <w:rPr>
          <w:rFonts w:ascii="Arial" w:hAnsi="Arial" w:cs="Arial"/>
          <w:sz w:val="22"/>
          <w:szCs w:val="22"/>
        </w:rPr>
        <w:t xml:space="preserve">his </w:t>
      </w:r>
      <w:r w:rsidR="005F09A4" w:rsidRPr="006B051C">
        <w:rPr>
          <w:rFonts w:ascii="Arial" w:hAnsi="Arial" w:cs="Arial"/>
          <w:sz w:val="22"/>
          <w:szCs w:val="22"/>
        </w:rPr>
        <w:t xml:space="preserve">study </w:t>
      </w:r>
      <w:r w:rsidR="00BA7561" w:rsidRPr="006B051C">
        <w:rPr>
          <w:rFonts w:ascii="Arial" w:hAnsi="Arial" w:cs="Arial"/>
          <w:sz w:val="22"/>
          <w:szCs w:val="22"/>
        </w:rPr>
        <w:t>evaluate</w:t>
      </w:r>
      <w:r w:rsidR="005F09A4" w:rsidRPr="006B051C">
        <w:rPr>
          <w:rFonts w:ascii="Arial" w:hAnsi="Arial" w:cs="Arial"/>
          <w:sz w:val="22"/>
          <w:szCs w:val="22"/>
        </w:rPr>
        <w:t>s</w:t>
      </w:r>
      <w:r w:rsidR="00BA7561" w:rsidRPr="006B051C">
        <w:rPr>
          <w:rFonts w:ascii="Arial" w:hAnsi="Arial" w:cs="Arial"/>
          <w:sz w:val="22"/>
          <w:szCs w:val="22"/>
        </w:rPr>
        <w:t xml:space="preserve"> the effectiveness of the </w:t>
      </w:r>
      <w:proofErr w:type="gramStart"/>
      <w:r w:rsidR="00693911" w:rsidRPr="006B051C">
        <w:rPr>
          <w:rFonts w:ascii="Arial" w:hAnsi="Arial" w:cs="Arial"/>
          <w:sz w:val="22"/>
          <w:szCs w:val="22"/>
        </w:rPr>
        <w:t>virtually</w:t>
      </w:r>
      <w:r w:rsidR="00B45798" w:rsidRPr="006B051C">
        <w:rPr>
          <w:rFonts w:ascii="Arial" w:hAnsi="Arial" w:cs="Arial"/>
          <w:sz w:val="22"/>
          <w:szCs w:val="22"/>
        </w:rPr>
        <w:t>-</w:t>
      </w:r>
      <w:r w:rsidR="00693911" w:rsidRPr="006B051C">
        <w:rPr>
          <w:rFonts w:ascii="Arial" w:hAnsi="Arial" w:cs="Arial"/>
          <w:sz w:val="22"/>
          <w:szCs w:val="22"/>
        </w:rPr>
        <w:t>delivered</w:t>
      </w:r>
      <w:proofErr w:type="gramEnd"/>
      <w:r w:rsidR="00693911" w:rsidRPr="006B051C">
        <w:rPr>
          <w:rFonts w:ascii="Arial" w:hAnsi="Arial" w:cs="Arial"/>
          <w:sz w:val="22"/>
          <w:szCs w:val="22"/>
        </w:rPr>
        <w:t xml:space="preserve"> peer-facilitated </w:t>
      </w:r>
      <w:r w:rsidR="008501AE" w:rsidRPr="006B051C">
        <w:rPr>
          <w:rFonts w:ascii="Arial" w:hAnsi="Arial" w:cs="Arial"/>
          <w:sz w:val="22"/>
          <w:szCs w:val="22"/>
        </w:rPr>
        <w:t>Australian Diabetes Body Project (</w:t>
      </w:r>
      <w:r w:rsidR="00BA7561" w:rsidRPr="006B051C">
        <w:rPr>
          <w:rFonts w:ascii="Arial" w:hAnsi="Arial" w:cs="Arial"/>
          <w:sz w:val="22"/>
          <w:szCs w:val="22"/>
        </w:rPr>
        <w:t>ADBP</w:t>
      </w:r>
      <w:r w:rsidR="008501AE" w:rsidRPr="006B051C">
        <w:rPr>
          <w:rFonts w:ascii="Arial" w:hAnsi="Arial" w:cs="Arial"/>
          <w:sz w:val="22"/>
          <w:szCs w:val="22"/>
        </w:rPr>
        <w:t>)</w:t>
      </w:r>
      <w:r w:rsidR="009A085D" w:rsidRPr="006B051C">
        <w:rPr>
          <w:rFonts w:ascii="Arial" w:hAnsi="Arial" w:cs="Arial"/>
          <w:sz w:val="22"/>
          <w:szCs w:val="22"/>
        </w:rPr>
        <w:t>, a cognitive-dissonance-based ED prevention</w:t>
      </w:r>
      <w:r w:rsidR="00BA7561" w:rsidRPr="006B051C">
        <w:rPr>
          <w:rFonts w:ascii="Arial" w:hAnsi="Arial" w:cs="Arial"/>
          <w:sz w:val="22"/>
          <w:szCs w:val="22"/>
        </w:rPr>
        <w:t xml:space="preserve"> program</w:t>
      </w:r>
      <w:r w:rsidR="006B51D3" w:rsidRPr="006B051C">
        <w:rPr>
          <w:rFonts w:ascii="Arial" w:hAnsi="Arial" w:cs="Arial"/>
          <w:sz w:val="22"/>
          <w:szCs w:val="22"/>
        </w:rPr>
        <w:t xml:space="preserve">, </w:t>
      </w:r>
      <w:r w:rsidR="007779BB" w:rsidRPr="006B051C">
        <w:rPr>
          <w:rFonts w:ascii="Arial" w:hAnsi="Arial" w:cs="Arial"/>
          <w:sz w:val="22"/>
          <w:szCs w:val="22"/>
        </w:rPr>
        <w:t xml:space="preserve">implemented </w:t>
      </w:r>
      <w:r w:rsidR="006B51D3" w:rsidRPr="006B051C">
        <w:rPr>
          <w:rFonts w:ascii="Arial" w:hAnsi="Arial" w:cs="Arial"/>
          <w:sz w:val="22"/>
          <w:szCs w:val="22"/>
        </w:rPr>
        <w:t>in a clinic setting.</w:t>
      </w:r>
    </w:p>
    <w:p w14:paraId="192F8957" w14:textId="7E268B9E" w:rsidR="00A001BB" w:rsidRPr="006B051C" w:rsidRDefault="00565487" w:rsidP="00A001BB">
      <w:pPr>
        <w:rPr>
          <w:rFonts w:ascii="Arial" w:hAnsi="Arial" w:cs="Arial"/>
          <w:sz w:val="22"/>
          <w:szCs w:val="22"/>
        </w:rPr>
      </w:pPr>
      <w:r w:rsidRPr="00565487">
        <w:rPr>
          <w:rFonts w:ascii="Arial" w:hAnsi="Arial" w:cs="Arial"/>
          <w:b/>
          <w:bCs/>
          <w:sz w:val="22"/>
          <w:szCs w:val="22"/>
        </w:rPr>
        <w:t>Methods:</w:t>
      </w:r>
      <w:r>
        <w:rPr>
          <w:rFonts w:ascii="Arial" w:hAnsi="Arial" w:cs="Arial"/>
          <w:sz w:val="22"/>
          <w:szCs w:val="22"/>
        </w:rPr>
        <w:t xml:space="preserve"> </w:t>
      </w:r>
      <w:r w:rsidR="00CF14BA" w:rsidRPr="006B051C">
        <w:rPr>
          <w:rFonts w:ascii="Arial" w:hAnsi="Arial" w:cs="Arial"/>
          <w:sz w:val="22"/>
          <w:szCs w:val="22"/>
        </w:rPr>
        <w:t>W</w:t>
      </w:r>
      <w:r w:rsidR="00A001BB" w:rsidRPr="006B051C">
        <w:rPr>
          <w:rFonts w:ascii="Arial" w:hAnsi="Arial" w:cs="Arial"/>
          <w:sz w:val="22"/>
          <w:szCs w:val="22"/>
        </w:rPr>
        <w:t xml:space="preserve">omen with T1D aged 15–30 years were randomized to ADBP or active control. ADBP comprised </w:t>
      </w:r>
      <w:r w:rsidR="00BD0359" w:rsidRPr="006B051C">
        <w:rPr>
          <w:rFonts w:ascii="Arial" w:hAnsi="Arial" w:cs="Arial"/>
          <w:sz w:val="22"/>
          <w:szCs w:val="22"/>
        </w:rPr>
        <w:t xml:space="preserve">of </w:t>
      </w:r>
      <w:r w:rsidR="00FB77B9" w:rsidRPr="006B051C">
        <w:rPr>
          <w:rFonts w:ascii="Arial" w:hAnsi="Arial" w:cs="Arial"/>
          <w:sz w:val="22"/>
          <w:szCs w:val="22"/>
        </w:rPr>
        <w:t>6-</w:t>
      </w:r>
      <w:r w:rsidR="00A001BB" w:rsidRPr="006B051C">
        <w:rPr>
          <w:rFonts w:ascii="Arial" w:hAnsi="Arial" w:cs="Arial"/>
          <w:sz w:val="22"/>
          <w:szCs w:val="22"/>
        </w:rPr>
        <w:t>weekly</w:t>
      </w:r>
      <w:r w:rsidR="00BD0359" w:rsidRPr="006B051C">
        <w:rPr>
          <w:rFonts w:ascii="Arial" w:hAnsi="Arial" w:cs="Arial"/>
          <w:sz w:val="22"/>
          <w:szCs w:val="22"/>
        </w:rPr>
        <w:t>,</w:t>
      </w:r>
      <w:r w:rsidR="00A001BB" w:rsidRPr="006B051C">
        <w:rPr>
          <w:rFonts w:ascii="Arial" w:hAnsi="Arial" w:cs="Arial"/>
          <w:sz w:val="22"/>
          <w:szCs w:val="22"/>
        </w:rPr>
        <w:t xml:space="preserve"> 1</w:t>
      </w:r>
      <w:r w:rsidR="00A001BB" w:rsidRPr="006B051C">
        <w:rPr>
          <w:rFonts w:ascii="Arial" w:hAnsi="Arial" w:cs="Arial"/>
          <w:sz w:val="22"/>
          <w:szCs w:val="22"/>
        </w:rPr>
        <w:noBreakHyphen/>
        <w:t>hour</w:t>
      </w:r>
      <w:r w:rsidR="00BD0359" w:rsidRPr="006B051C">
        <w:rPr>
          <w:rFonts w:ascii="Arial" w:hAnsi="Arial" w:cs="Arial"/>
          <w:sz w:val="22"/>
          <w:szCs w:val="22"/>
        </w:rPr>
        <w:t>,</w:t>
      </w:r>
      <w:r w:rsidR="00A001BB" w:rsidRPr="006B051C">
        <w:rPr>
          <w:rFonts w:ascii="Arial" w:hAnsi="Arial" w:cs="Arial"/>
          <w:sz w:val="22"/>
          <w:szCs w:val="22"/>
        </w:rPr>
        <w:t xml:space="preserve"> virtual</w:t>
      </w:r>
      <w:r w:rsidR="00BD0359" w:rsidRPr="006B051C">
        <w:rPr>
          <w:rFonts w:ascii="Arial" w:hAnsi="Arial" w:cs="Arial"/>
          <w:sz w:val="22"/>
          <w:szCs w:val="22"/>
        </w:rPr>
        <w:t>,</w:t>
      </w:r>
      <w:r w:rsidR="00A001BB" w:rsidRPr="006B051C">
        <w:rPr>
          <w:rFonts w:ascii="Arial" w:hAnsi="Arial" w:cs="Arial"/>
          <w:sz w:val="22"/>
          <w:szCs w:val="22"/>
        </w:rPr>
        <w:t xml:space="preserve"> group sessions co</w:t>
      </w:r>
      <w:r w:rsidR="00A001BB" w:rsidRPr="006B051C">
        <w:rPr>
          <w:rFonts w:ascii="Arial" w:hAnsi="Arial" w:cs="Arial"/>
          <w:sz w:val="22"/>
          <w:szCs w:val="22"/>
        </w:rPr>
        <w:noBreakHyphen/>
        <w:t xml:space="preserve">facilitated by a clinician and a </w:t>
      </w:r>
      <w:r w:rsidR="00BF0C1A" w:rsidRPr="006B051C">
        <w:rPr>
          <w:rFonts w:ascii="Arial" w:hAnsi="Arial" w:cs="Arial"/>
          <w:sz w:val="22"/>
          <w:szCs w:val="22"/>
        </w:rPr>
        <w:t>T1D</w:t>
      </w:r>
      <w:r w:rsidR="00197A82" w:rsidRPr="006B051C">
        <w:rPr>
          <w:rFonts w:ascii="Arial" w:hAnsi="Arial" w:cs="Arial"/>
          <w:sz w:val="22"/>
          <w:szCs w:val="22"/>
        </w:rPr>
        <w:t>-</w:t>
      </w:r>
      <w:r w:rsidR="00A001BB" w:rsidRPr="006B051C">
        <w:rPr>
          <w:rFonts w:ascii="Arial" w:hAnsi="Arial" w:cs="Arial"/>
          <w:sz w:val="22"/>
          <w:szCs w:val="22"/>
        </w:rPr>
        <w:t xml:space="preserve">peer. </w:t>
      </w:r>
      <w:r w:rsidR="003F3AE0" w:rsidRPr="006B051C">
        <w:rPr>
          <w:rFonts w:ascii="Arial" w:hAnsi="Arial" w:cs="Arial"/>
          <w:sz w:val="22"/>
          <w:szCs w:val="22"/>
        </w:rPr>
        <w:t xml:space="preserve">Primary outcome </w:t>
      </w:r>
      <w:r w:rsidR="00E6521E" w:rsidRPr="006B051C">
        <w:rPr>
          <w:rFonts w:ascii="Arial" w:hAnsi="Arial" w:cs="Arial"/>
          <w:sz w:val="22"/>
          <w:szCs w:val="22"/>
        </w:rPr>
        <w:t>was</w:t>
      </w:r>
      <w:r w:rsidR="00A001BB" w:rsidRPr="006B051C">
        <w:rPr>
          <w:rFonts w:ascii="Arial" w:hAnsi="Arial" w:cs="Arial"/>
          <w:sz w:val="22"/>
          <w:szCs w:val="22"/>
        </w:rPr>
        <w:t xml:space="preserve"> body dissatisfaction (BDS),</w:t>
      </w:r>
      <w:r w:rsidR="00E6521E" w:rsidRPr="006B051C">
        <w:rPr>
          <w:rFonts w:ascii="Arial" w:hAnsi="Arial" w:cs="Arial"/>
          <w:sz w:val="22"/>
          <w:szCs w:val="22"/>
        </w:rPr>
        <w:t xml:space="preserve"> secondary outcomes were</w:t>
      </w:r>
      <w:r w:rsidR="00A001BB" w:rsidRPr="006B051C">
        <w:rPr>
          <w:rFonts w:ascii="Arial" w:hAnsi="Arial" w:cs="Arial"/>
          <w:sz w:val="22"/>
          <w:szCs w:val="22"/>
        </w:rPr>
        <w:t xml:space="preserve"> thin</w:t>
      </w:r>
      <w:r w:rsidR="00A001BB" w:rsidRPr="006B051C">
        <w:rPr>
          <w:rFonts w:ascii="Arial" w:hAnsi="Arial" w:cs="Arial"/>
          <w:sz w:val="22"/>
          <w:szCs w:val="22"/>
        </w:rPr>
        <w:noBreakHyphen/>
        <w:t>ideal internalization (IBSS</w:t>
      </w:r>
      <w:r w:rsidR="00A001BB" w:rsidRPr="006B051C">
        <w:rPr>
          <w:rFonts w:ascii="Arial" w:hAnsi="Arial" w:cs="Arial"/>
          <w:sz w:val="22"/>
          <w:szCs w:val="22"/>
        </w:rPr>
        <w:noBreakHyphen/>
        <w:t xml:space="preserve">R), </w:t>
      </w:r>
      <w:r w:rsidR="000E4F8B" w:rsidRPr="006B051C">
        <w:rPr>
          <w:rFonts w:ascii="Arial" w:hAnsi="Arial" w:cs="Arial"/>
          <w:sz w:val="22"/>
          <w:szCs w:val="22"/>
        </w:rPr>
        <w:t>ED</w:t>
      </w:r>
      <w:r w:rsidR="00A001BB" w:rsidRPr="006B051C">
        <w:rPr>
          <w:rFonts w:ascii="Arial" w:hAnsi="Arial" w:cs="Arial"/>
          <w:sz w:val="22"/>
          <w:szCs w:val="22"/>
        </w:rPr>
        <w:t xml:space="preserve"> symptoms (EDE</w:t>
      </w:r>
      <w:r w:rsidR="00FA7BCE" w:rsidRPr="006B051C">
        <w:rPr>
          <w:rFonts w:ascii="Arial" w:hAnsi="Arial" w:cs="Arial"/>
          <w:sz w:val="22"/>
          <w:szCs w:val="22"/>
        </w:rPr>
        <w:t>-</w:t>
      </w:r>
      <w:r w:rsidR="00A001BB" w:rsidRPr="006B051C">
        <w:rPr>
          <w:rFonts w:ascii="Arial" w:hAnsi="Arial" w:cs="Arial"/>
          <w:sz w:val="22"/>
          <w:szCs w:val="22"/>
        </w:rPr>
        <w:t>Q), diabetes</w:t>
      </w:r>
      <w:r w:rsidR="00A001BB" w:rsidRPr="006B051C">
        <w:rPr>
          <w:rFonts w:ascii="Arial" w:hAnsi="Arial" w:cs="Arial"/>
          <w:sz w:val="22"/>
          <w:szCs w:val="22"/>
        </w:rPr>
        <w:noBreakHyphen/>
        <w:t xml:space="preserve">specific </w:t>
      </w:r>
      <w:r w:rsidR="00BF0C1A" w:rsidRPr="006B051C">
        <w:rPr>
          <w:rFonts w:ascii="Arial" w:hAnsi="Arial" w:cs="Arial"/>
          <w:sz w:val="22"/>
          <w:szCs w:val="22"/>
        </w:rPr>
        <w:t xml:space="preserve">disordered </w:t>
      </w:r>
      <w:r w:rsidR="00A001BB" w:rsidRPr="006B051C">
        <w:rPr>
          <w:rFonts w:ascii="Arial" w:hAnsi="Arial" w:cs="Arial"/>
          <w:sz w:val="22"/>
          <w:szCs w:val="22"/>
        </w:rPr>
        <w:t xml:space="preserve">eating </w:t>
      </w:r>
      <w:r w:rsidR="006B051C" w:rsidRPr="006B051C">
        <w:rPr>
          <w:rFonts w:ascii="Arial" w:hAnsi="Arial" w:cs="Arial"/>
          <w:sz w:val="22"/>
          <w:szCs w:val="22"/>
        </w:rPr>
        <w:t>behaviours</w:t>
      </w:r>
      <w:r w:rsidR="00BF0C1A" w:rsidRPr="006B051C">
        <w:rPr>
          <w:rFonts w:ascii="Arial" w:hAnsi="Arial" w:cs="Arial"/>
          <w:sz w:val="22"/>
          <w:szCs w:val="22"/>
        </w:rPr>
        <w:t xml:space="preserve"> </w:t>
      </w:r>
      <w:r w:rsidR="00A001BB" w:rsidRPr="006B051C">
        <w:rPr>
          <w:rFonts w:ascii="Arial" w:hAnsi="Arial" w:cs="Arial"/>
          <w:sz w:val="22"/>
          <w:szCs w:val="22"/>
        </w:rPr>
        <w:t>(DEPS</w:t>
      </w:r>
      <w:r w:rsidR="00A001BB" w:rsidRPr="006B051C">
        <w:rPr>
          <w:rFonts w:ascii="Arial" w:hAnsi="Arial" w:cs="Arial"/>
          <w:sz w:val="22"/>
          <w:szCs w:val="22"/>
        </w:rPr>
        <w:noBreakHyphen/>
        <w:t>R)</w:t>
      </w:r>
      <w:r w:rsidR="00BF0C1A" w:rsidRPr="006B051C">
        <w:rPr>
          <w:rFonts w:ascii="Arial" w:hAnsi="Arial" w:cs="Arial"/>
          <w:sz w:val="22"/>
          <w:szCs w:val="22"/>
        </w:rPr>
        <w:t xml:space="preserve">, </w:t>
      </w:r>
      <w:r w:rsidR="00E6521E" w:rsidRPr="006B051C">
        <w:rPr>
          <w:rFonts w:ascii="Arial" w:hAnsi="Arial" w:cs="Arial"/>
          <w:sz w:val="22"/>
          <w:szCs w:val="22"/>
        </w:rPr>
        <w:t>HbA1c</w:t>
      </w:r>
      <w:r w:rsidR="004B4A1A" w:rsidRPr="006B051C">
        <w:rPr>
          <w:rFonts w:ascii="Arial" w:hAnsi="Arial" w:cs="Arial"/>
          <w:sz w:val="22"/>
          <w:szCs w:val="22"/>
        </w:rPr>
        <w:t xml:space="preserve"> and</w:t>
      </w:r>
      <w:r w:rsidR="00E6521E" w:rsidRPr="006B051C">
        <w:rPr>
          <w:rFonts w:ascii="Arial" w:hAnsi="Arial" w:cs="Arial"/>
          <w:sz w:val="22"/>
          <w:szCs w:val="22"/>
        </w:rPr>
        <w:t xml:space="preserve"> CGM metrics at </w:t>
      </w:r>
      <w:r w:rsidR="00A001BB" w:rsidRPr="006B051C">
        <w:rPr>
          <w:rFonts w:ascii="Arial" w:hAnsi="Arial" w:cs="Arial"/>
          <w:sz w:val="22"/>
          <w:szCs w:val="22"/>
        </w:rPr>
        <w:t>baseline</w:t>
      </w:r>
      <w:r w:rsidR="00BC77B8" w:rsidRPr="006B051C">
        <w:rPr>
          <w:rFonts w:ascii="Arial" w:hAnsi="Arial" w:cs="Arial"/>
          <w:sz w:val="22"/>
          <w:szCs w:val="22"/>
        </w:rPr>
        <w:t xml:space="preserve"> (T1)</w:t>
      </w:r>
      <w:r w:rsidR="00A001BB" w:rsidRPr="006B051C">
        <w:rPr>
          <w:rFonts w:ascii="Arial" w:hAnsi="Arial" w:cs="Arial"/>
          <w:sz w:val="22"/>
          <w:szCs w:val="22"/>
        </w:rPr>
        <w:t>, post</w:t>
      </w:r>
      <w:r w:rsidR="00A001BB" w:rsidRPr="006B051C">
        <w:rPr>
          <w:rFonts w:ascii="Arial" w:hAnsi="Arial" w:cs="Arial"/>
          <w:sz w:val="22"/>
          <w:szCs w:val="22"/>
        </w:rPr>
        <w:noBreakHyphen/>
        <w:t xml:space="preserve">intervention (T2), </w:t>
      </w:r>
      <w:r w:rsidR="004B4A1A" w:rsidRPr="006B051C">
        <w:rPr>
          <w:rFonts w:ascii="Arial" w:hAnsi="Arial" w:cs="Arial"/>
          <w:sz w:val="22"/>
          <w:szCs w:val="22"/>
        </w:rPr>
        <w:t>3</w:t>
      </w:r>
      <w:r w:rsidR="00A001BB" w:rsidRPr="006B051C">
        <w:rPr>
          <w:rFonts w:ascii="Arial" w:hAnsi="Arial" w:cs="Arial"/>
          <w:sz w:val="22"/>
          <w:szCs w:val="22"/>
        </w:rPr>
        <w:noBreakHyphen/>
        <w:t>month follow</w:t>
      </w:r>
      <w:r w:rsidR="00A001BB" w:rsidRPr="006B051C">
        <w:rPr>
          <w:rFonts w:ascii="Arial" w:hAnsi="Arial" w:cs="Arial"/>
          <w:sz w:val="22"/>
          <w:szCs w:val="22"/>
        </w:rPr>
        <w:noBreakHyphen/>
        <w:t xml:space="preserve">up (T3). </w:t>
      </w:r>
      <w:r w:rsidR="006B051C" w:rsidRPr="006B051C">
        <w:rPr>
          <w:rFonts w:ascii="Arial" w:hAnsi="Arial" w:cs="Arial"/>
          <w:sz w:val="22"/>
          <w:szCs w:val="22"/>
        </w:rPr>
        <w:t>Glycaemic</w:t>
      </w:r>
      <w:r w:rsidR="00A001BB" w:rsidRPr="006B051C">
        <w:rPr>
          <w:rFonts w:ascii="Arial" w:hAnsi="Arial" w:cs="Arial"/>
          <w:sz w:val="22"/>
          <w:szCs w:val="22"/>
        </w:rPr>
        <w:t xml:space="preserve"> </w:t>
      </w:r>
      <w:r w:rsidR="00E8473A" w:rsidRPr="006B051C">
        <w:rPr>
          <w:rFonts w:ascii="Arial" w:hAnsi="Arial" w:cs="Arial"/>
          <w:sz w:val="22"/>
          <w:szCs w:val="22"/>
        </w:rPr>
        <w:t>outcomes</w:t>
      </w:r>
      <w:r w:rsidR="00A001BB" w:rsidRPr="006B051C">
        <w:rPr>
          <w:rFonts w:ascii="Arial" w:hAnsi="Arial" w:cs="Arial"/>
          <w:sz w:val="22"/>
          <w:szCs w:val="22"/>
        </w:rPr>
        <w:t xml:space="preserve"> </w:t>
      </w:r>
      <w:r w:rsidR="00E6521E" w:rsidRPr="006B051C">
        <w:rPr>
          <w:rFonts w:ascii="Arial" w:hAnsi="Arial" w:cs="Arial"/>
          <w:sz w:val="22"/>
          <w:szCs w:val="22"/>
        </w:rPr>
        <w:t xml:space="preserve">were </w:t>
      </w:r>
      <w:r w:rsidR="00A001BB" w:rsidRPr="006B051C">
        <w:rPr>
          <w:rFonts w:ascii="Arial" w:hAnsi="Arial" w:cs="Arial"/>
          <w:sz w:val="22"/>
          <w:szCs w:val="22"/>
        </w:rPr>
        <w:t>extracted from medical records. Analyse</w:t>
      </w:r>
      <w:r w:rsidR="004F43FA" w:rsidRPr="006B051C">
        <w:rPr>
          <w:rFonts w:ascii="Arial" w:hAnsi="Arial" w:cs="Arial"/>
          <w:sz w:val="22"/>
          <w:szCs w:val="22"/>
        </w:rPr>
        <w:t>s</w:t>
      </w:r>
      <w:r w:rsidR="00A001BB" w:rsidRPr="006B051C">
        <w:rPr>
          <w:rFonts w:ascii="Arial" w:hAnsi="Arial" w:cs="Arial"/>
          <w:sz w:val="22"/>
          <w:szCs w:val="22"/>
        </w:rPr>
        <w:t xml:space="preserve"> used REML mixed</w:t>
      </w:r>
      <w:r w:rsidR="00A001BB" w:rsidRPr="006B051C">
        <w:rPr>
          <w:rFonts w:ascii="Arial" w:hAnsi="Arial" w:cs="Arial"/>
          <w:sz w:val="22"/>
          <w:szCs w:val="22"/>
        </w:rPr>
        <w:noBreakHyphen/>
        <w:t>effects models</w:t>
      </w:r>
      <w:r w:rsidR="004B4A1A" w:rsidRPr="006B051C">
        <w:rPr>
          <w:rFonts w:ascii="Arial" w:hAnsi="Arial" w:cs="Arial"/>
          <w:sz w:val="22"/>
          <w:szCs w:val="22"/>
        </w:rPr>
        <w:t xml:space="preserve"> </w:t>
      </w:r>
      <w:r w:rsidR="0056617A" w:rsidRPr="006B051C">
        <w:rPr>
          <w:rFonts w:ascii="Arial" w:hAnsi="Arial" w:cs="Arial"/>
          <w:sz w:val="22"/>
          <w:szCs w:val="22"/>
        </w:rPr>
        <w:t>(ITT)</w:t>
      </w:r>
      <w:r w:rsidR="00A001BB" w:rsidRPr="006B051C">
        <w:rPr>
          <w:rFonts w:ascii="Arial" w:hAnsi="Arial" w:cs="Arial"/>
          <w:sz w:val="22"/>
          <w:szCs w:val="22"/>
        </w:rPr>
        <w:t>.</w:t>
      </w:r>
    </w:p>
    <w:p w14:paraId="7914D6C0" w14:textId="5A269885" w:rsidR="00A001BB" w:rsidRPr="006B051C" w:rsidRDefault="00565487" w:rsidP="00A001BB">
      <w:pPr>
        <w:rPr>
          <w:rFonts w:ascii="Arial" w:hAnsi="Arial" w:cs="Arial"/>
          <w:sz w:val="22"/>
          <w:szCs w:val="22"/>
        </w:rPr>
      </w:pPr>
      <w:r w:rsidRPr="00565487">
        <w:rPr>
          <w:rFonts w:ascii="Arial" w:hAnsi="Arial" w:cs="Arial"/>
          <w:b/>
          <w:bCs/>
          <w:sz w:val="22"/>
          <w:szCs w:val="22"/>
        </w:rPr>
        <w:t>Results:</w:t>
      </w:r>
      <w:r>
        <w:rPr>
          <w:rFonts w:ascii="Arial" w:hAnsi="Arial" w:cs="Arial"/>
          <w:sz w:val="22"/>
          <w:szCs w:val="22"/>
        </w:rPr>
        <w:t xml:space="preserve"> </w:t>
      </w:r>
      <w:r w:rsidR="00F04633" w:rsidRPr="006B051C">
        <w:rPr>
          <w:rFonts w:ascii="Arial" w:hAnsi="Arial" w:cs="Arial"/>
          <w:sz w:val="22"/>
          <w:szCs w:val="22"/>
        </w:rPr>
        <w:t>Eighty-five</w:t>
      </w:r>
      <w:r w:rsidR="00A001BB" w:rsidRPr="006B051C">
        <w:rPr>
          <w:rFonts w:ascii="Arial" w:hAnsi="Arial" w:cs="Arial"/>
          <w:sz w:val="22"/>
          <w:szCs w:val="22"/>
        </w:rPr>
        <w:t xml:space="preserve"> participants were randomized (Control n=43; ADBP n=42). </w:t>
      </w:r>
      <w:r w:rsidR="00571A52" w:rsidRPr="006B051C">
        <w:rPr>
          <w:rFonts w:ascii="Arial" w:hAnsi="Arial" w:cs="Arial"/>
          <w:sz w:val="22"/>
          <w:szCs w:val="22"/>
        </w:rPr>
        <w:t xml:space="preserve">Whilst </w:t>
      </w:r>
      <w:r w:rsidR="0040500B" w:rsidRPr="006B051C">
        <w:rPr>
          <w:rFonts w:ascii="Arial" w:hAnsi="Arial" w:cs="Arial"/>
          <w:sz w:val="22"/>
          <w:szCs w:val="22"/>
        </w:rPr>
        <w:t>n</w:t>
      </w:r>
      <w:r w:rsidR="00571A52" w:rsidRPr="006B051C">
        <w:rPr>
          <w:rFonts w:ascii="Arial" w:hAnsi="Arial" w:cs="Arial"/>
          <w:sz w:val="22"/>
          <w:szCs w:val="22"/>
        </w:rPr>
        <w:t>o significant between</w:t>
      </w:r>
      <w:r w:rsidR="00571A52" w:rsidRPr="006B051C">
        <w:rPr>
          <w:rFonts w:ascii="Arial" w:hAnsi="Arial" w:cs="Arial"/>
          <w:sz w:val="22"/>
          <w:szCs w:val="22"/>
        </w:rPr>
        <w:noBreakHyphen/>
        <w:t>group differences were observed</w:t>
      </w:r>
      <w:r w:rsidR="0040500B" w:rsidRPr="006B051C">
        <w:rPr>
          <w:rFonts w:ascii="Arial" w:hAnsi="Arial" w:cs="Arial"/>
          <w:sz w:val="22"/>
          <w:szCs w:val="22"/>
        </w:rPr>
        <w:t>, b</w:t>
      </w:r>
      <w:r w:rsidR="00A001BB" w:rsidRPr="006B051C">
        <w:rPr>
          <w:rFonts w:ascii="Arial" w:hAnsi="Arial" w:cs="Arial"/>
          <w:sz w:val="22"/>
          <w:szCs w:val="22"/>
        </w:rPr>
        <w:t xml:space="preserve">oth groups </w:t>
      </w:r>
      <w:r w:rsidR="00B328B6" w:rsidRPr="006B051C">
        <w:rPr>
          <w:rFonts w:ascii="Arial" w:hAnsi="Arial" w:cs="Arial"/>
          <w:sz w:val="22"/>
          <w:szCs w:val="22"/>
        </w:rPr>
        <w:t>showed</w:t>
      </w:r>
      <w:r w:rsidR="00A001BB" w:rsidRPr="006B051C">
        <w:rPr>
          <w:rFonts w:ascii="Arial" w:hAnsi="Arial" w:cs="Arial"/>
          <w:sz w:val="22"/>
          <w:szCs w:val="22"/>
        </w:rPr>
        <w:t xml:space="preserve"> significant within</w:t>
      </w:r>
      <w:r w:rsidR="00A001BB" w:rsidRPr="006B051C">
        <w:rPr>
          <w:rFonts w:ascii="Arial" w:hAnsi="Arial" w:cs="Arial"/>
          <w:sz w:val="22"/>
          <w:szCs w:val="22"/>
        </w:rPr>
        <w:noBreakHyphen/>
        <w:t xml:space="preserve">group improvements </w:t>
      </w:r>
      <w:r w:rsidR="009D47FD" w:rsidRPr="006B051C">
        <w:rPr>
          <w:rFonts w:ascii="Arial" w:hAnsi="Arial" w:cs="Arial"/>
          <w:sz w:val="22"/>
          <w:szCs w:val="22"/>
        </w:rPr>
        <w:t>in</w:t>
      </w:r>
      <w:r w:rsidR="00A001BB" w:rsidRPr="006B051C">
        <w:rPr>
          <w:rFonts w:ascii="Arial" w:hAnsi="Arial" w:cs="Arial"/>
          <w:sz w:val="22"/>
          <w:szCs w:val="22"/>
        </w:rPr>
        <w:t xml:space="preserve"> </w:t>
      </w:r>
      <w:r w:rsidR="005F3962" w:rsidRPr="006B051C">
        <w:rPr>
          <w:rFonts w:ascii="Arial" w:hAnsi="Arial" w:cs="Arial"/>
          <w:sz w:val="22"/>
          <w:szCs w:val="22"/>
        </w:rPr>
        <w:t>BDS</w:t>
      </w:r>
      <w:r w:rsidR="00C222B7" w:rsidRPr="006B051C">
        <w:rPr>
          <w:rFonts w:ascii="Arial" w:hAnsi="Arial" w:cs="Arial"/>
          <w:sz w:val="22"/>
          <w:szCs w:val="22"/>
        </w:rPr>
        <w:t>/</w:t>
      </w:r>
      <w:r w:rsidR="00924988" w:rsidRPr="006B051C">
        <w:rPr>
          <w:rFonts w:ascii="Arial" w:hAnsi="Arial" w:cs="Arial"/>
          <w:sz w:val="22"/>
          <w:szCs w:val="22"/>
        </w:rPr>
        <w:t>IBSS-R</w:t>
      </w:r>
      <w:r w:rsidR="00C222B7" w:rsidRPr="006B051C">
        <w:rPr>
          <w:rFonts w:ascii="Arial" w:hAnsi="Arial" w:cs="Arial"/>
          <w:sz w:val="22"/>
          <w:szCs w:val="22"/>
        </w:rPr>
        <w:t>/</w:t>
      </w:r>
      <w:r w:rsidR="00924988" w:rsidRPr="006B051C">
        <w:rPr>
          <w:rFonts w:ascii="Arial" w:hAnsi="Arial" w:cs="Arial"/>
          <w:sz w:val="22"/>
          <w:szCs w:val="22"/>
        </w:rPr>
        <w:t>EDE</w:t>
      </w:r>
      <w:r w:rsidR="00D53D3B" w:rsidRPr="006B051C">
        <w:rPr>
          <w:rFonts w:ascii="Arial" w:hAnsi="Arial" w:cs="Arial"/>
          <w:sz w:val="22"/>
          <w:szCs w:val="22"/>
        </w:rPr>
        <w:t>-</w:t>
      </w:r>
      <w:r w:rsidR="00924988" w:rsidRPr="006B051C">
        <w:rPr>
          <w:rFonts w:ascii="Arial" w:hAnsi="Arial" w:cs="Arial"/>
          <w:sz w:val="22"/>
          <w:szCs w:val="22"/>
        </w:rPr>
        <w:t>Q</w:t>
      </w:r>
      <w:r w:rsidR="002107C0" w:rsidRPr="006B051C">
        <w:rPr>
          <w:rFonts w:ascii="Arial" w:hAnsi="Arial" w:cs="Arial"/>
          <w:sz w:val="22"/>
          <w:szCs w:val="22"/>
        </w:rPr>
        <w:t xml:space="preserve"> from T1 to T2 and T3 (all</w:t>
      </w:r>
      <w:r w:rsidR="005F3962" w:rsidRPr="006B051C">
        <w:rPr>
          <w:rFonts w:ascii="Arial" w:hAnsi="Arial" w:cs="Arial"/>
          <w:sz w:val="22"/>
          <w:szCs w:val="22"/>
        </w:rPr>
        <w:t xml:space="preserve"> p&lt;0.001).</w:t>
      </w:r>
      <w:r w:rsidR="00A001BB" w:rsidRPr="006B051C">
        <w:rPr>
          <w:rFonts w:ascii="Arial" w:hAnsi="Arial" w:cs="Arial"/>
          <w:sz w:val="22"/>
          <w:szCs w:val="22"/>
        </w:rPr>
        <w:t xml:space="preserve"> DEPS</w:t>
      </w:r>
      <w:r w:rsidR="00A001BB" w:rsidRPr="006B051C">
        <w:rPr>
          <w:rFonts w:ascii="Arial" w:hAnsi="Arial" w:cs="Arial"/>
          <w:sz w:val="22"/>
          <w:szCs w:val="22"/>
        </w:rPr>
        <w:noBreakHyphen/>
        <w:t xml:space="preserve">R </w:t>
      </w:r>
      <w:r w:rsidR="007728FF" w:rsidRPr="006B051C">
        <w:rPr>
          <w:rFonts w:ascii="Arial" w:hAnsi="Arial" w:cs="Arial"/>
          <w:sz w:val="22"/>
          <w:szCs w:val="22"/>
        </w:rPr>
        <w:t>reductions were</w:t>
      </w:r>
      <w:r w:rsidR="00A001BB" w:rsidRPr="006B051C">
        <w:rPr>
          <w:rFonts w:ascii="Arial" w:hAnsi="Arial" w:cs="Arial"/>
          <w:sz w:val="22"/>
          <w:szCs w:val="22"/>
        </w:rPr>
        <w:t xml:space="preserve"> larger in ADBP (–7.40 at T2</w:t>
      </w:r>
      <w:r w:rsidR="007728FF" w:rsidRPr="006B051C">
        <w:rPr>
          <w:rFonts w:ascii="Arial" w:hAnsi="Arial" w:cs="Arial"/>
          <w:sz w:val="22"/>
          <w:szCs w:val="22"/>
        </w:rPr>
        <w:t>/</w:t>
      </w:r>
      <w:r w:rsidR="00A001BB" w:rsidRPr="006B051C">
        <w:rPr>
          <w:rFonts w:ascii="Arial" w:hAnsi="Arial" w:cs="Arial"/>
          <w:sz w:val="22"/>
          <w:szCs w:val="22"/>
        </w:rPr>
        <w:t xml:space="preserve">T3, p&lt;0.001) than Control (–3.47 </w:t>
      </w:r>
      <w:r w:rsidR="00F67B63" w:rsidRPr="006B051C">
        <w:rPr>
          <w:rFonts w:ascii="Arial" w:hAnsi="Arial" w:cs="Arial"/>
          <w:sz w:val="22"/>
          <w:szCs w:val="22"/>
        </w:rPr>
        <w:t>to</w:t>
      </w:r>
      <w:r w:rsidR="00A001BB" w:rsidRPr="006B051C">
        <w:rPr>
          <w:rFonts w:ascii="Arial" w:hAnsi="Arial" w:cs="Arial"/>
          <w:sz w:val="22"/>
          <w:szCs w:val="22"/>
        </w:rPr>
        <w:t xml:space="preserve"> –5.02, p=0.029–0.002). A significant between</w:t>
      </w:r>
      <w:r w:rsidR="00A001BB" w:rsidRPr="006B051C">
        <w:rPr>
          <w:rFonts w:ascii="Arial" w:hAnsi="Arial" w:cs="Arial"/>
          <w:sz w:val="22"/>
          <w:szCs w:val="22"/>
        </w:rPr>
        <w:noBreakHyphen/>
        <w:t>group difference</w:t>
      </w:r>
      <w:r w:rsidR="00537842" w:rsidRPr="006B051C">
        <w:rPr>
          <w:rFonts w:ascii="Arial" w:hAnsi="Arial" w:cs="Arial"/>
          <w:sz w:val="22"/>
          <w:szCs w:val="22"/>
        </w:rPr>
        <w:t xml:space="preserve"> in</w:t>
      </w:r>
      <w:r w:rsidR="00A001BB" w:rsidRPr="006B051C">
        <w:rPr>
          <w:rFonts w:ascii="Arial" w:hAnsi="Arial" w:cs="Arial"/>
          <w:sz w:val="22"/>
          <w:szCs w:val="22"/>
        </w:rPr>
        <w:t xml:space="preserve"> HbA1c at T3 </w:t>
      </w:r>
      <w:r w:rsidR="006B051C" w:rsidRPr="006B051C">
        <w:rPr>
          <w:rFonts w:ascii="Arial" w:hAnsi="Arial" w:cs="Arial"/>
          <w:sz w:val="22"/>
          <w:szCs w:val="22"/>
        </w:rPr>
        <w:t>favoured</w:t>
      </w:r>
      <w:r w:rsidR="00A001BB" w:rsidRPr="006B051C">
        <w:rPr>
          <w:rFonts w:ascii="Arial" w:hAnsi="Arial" w:cs="Arial"/>
          <w:sz w:val="22"/>
          <w:szCs w:val="22"/>
        </w:rPr>
        <w:t xml:space="preserve"> ADBP (</w:t>
      </w:r>
      <w:r w:rsidR="00CC347D" w:rsidRPr="006B051C">
        <w:rPr>
          <w:rFonts w:ascii="Arial" w:hAnsi="Arial" w:cs="Arial"/>
          <w:sz w:val="22"/>
          <w:szCs w:val="22"/>
        </w:rPr>
        <w:t xml:space="preserve">adjusted mean difference </w:t>
      </w:r>
      <w:r w:rsidR="00A001BB" w:rsidRPr="006B051C">
        <w:rPr>
          <w:rFonts w:ascii="Arial" w:hAnsi="Arial" w:cs="Arial"/>
          <w:sz w:val="22"/>
          <w:szCs w:val="22"/>
        </w:rPr>
        <w:t>–1.05%, 95% CI –1.62 to –0.48, p&lt;0.001). Time</w:t>
      </w:r>
      <w:r w:rsidR="00A001BB" w:rsidRPr="006B051C">
        <w:rPr>
          <w:rFonts w:ascii="Arial" w:hAnsi="Arial" w:cs="Arial"/>
          <w:sz w:val="22"/>
          <w:szCs w:val="22"/>
        </w:rPr>
        <w:noBreakHyphen/>
        <w:t>in</w:t>
      </w:r>
      <w:r w:rsidR="00A001BB" w:rsidRPr="006B051C">
        <w:rPr>
          <w:rFonts w:ascii="Arial" w:hAnsi="Arial" w:cs="Arial"/>
          <w:sz w:val="22"/>
          <w:szCs w:val="22"/>
        </w:rPr>
        <w:noBreakHyphen/>
        <w:t xml:space="preserve">range and </w:t>
      </w:r>
      <w:r w:rsidR="00AB4996" w:rsidRPr="006B051C">
        <w:rPr>
          <w:rFonts w:ascii="Arial" w:hAnsi="Arial" w:cs="Arial"/>
          <w:sz w:val="22"/>
          <w:szCs w:val="22"/>
        </w:rPr>
        <w:t>time-above-range</w:t>
      </w:r>
      <w:r w:rsidR="00A001BB" w:rsidRPr="006B051C">
        <w:rPr>
          <w:rFonts w:ascii="Arial" w:hAnsi="Arial" w:cs="Arial"/>
          <w:sz w:val="22"/>
          <w:szCs w:val="22"/>
        </w:rPr>
        <w:t xml:space="preserve"> </w:t>
      </w:r>
      <w:r w:rsidR="002179FE" w:rsidRPr="006B051C">
        <w:rPr>
          <w:rFonts w:ascii="Arial" w:hAnsi="Arial" w:cs="Arial"/>
          <w:sz w:val="22"/>
          <w:szCs w:val="22"/>
        </w:rPr>
        <w:t>improve</w:t>
      </w:r>
      <w:r w:rsidR="00EF5122" w:rsidRPr="006B051C">
        <w:rPr>
          <w:rFonts w:ascii="Arial" w:hAnsi="Arial" w:cs="Arial"/>
          <w:sz w:val="22"/>
          <w:szCs w:val="22"/>
        </w:rPr>
        <w:t>d more in</w:t>
      </w:r>
      <w:r w:rsidR="00A001BB" w:rsidRPr="006B051C">
        <w:rPr>
          <w:rFonts w:ascii="Arial" w:hAnsi="Arial" w:cs="Arial"/>
          <w:sz w:val="22"/>
          <w:szCs w:val="22"/>
        </w:rPr>
        <w:t xml:space="preserve"> ADBP</w:t>
      </w:r>
      <w:r w:rsidR="00EF5122" w:rsidRPr="006B051C">
        <w:rPr>
          <w:rFonts w:ascii="Arial" w:hAnsi="Arial" w:cs="Arial"/>
          <w:sz w:val="22"/>
          <w:szCs w:val="22"/>
        </w:rPr>
        <w:t>, though non</w:t>
      </w:r>
      <w:r w:rsidR="00A87172" w:rsidRPr="006B051C">
        <w:rPr>
          <w:rFonts w:ascii="Arial" w:hAnsi="Arial" w:cs="Arial"/>
          <w:sz w:val="22"/>
          <w:szCs w:val="22"/>
        </w:rPr>
        <w:t>-</w:t>
      </w:r>
      <w:r w:rsidR="00EF5122" w:rsidRPr="006B051C">
        <w:rPr>
          <w:rFonts w:ascii="Arial" w:hAnsi="Arial" w:cs="Arial"/>
          <w:sz w:val="22"/>
          <w:szCs w:val="22"/>
        </w:rPr>
        <w:t>significantly</w:t>
      </w:r>
      <w:r w:rsidR="00A001BB" w:rsidRPr="006B051C">
        <w:rPr>
          <w:rFonts w:ascii="Arial" w:hAnsi="Arial" w:cs="Arial"/>
          <w:sz w:val="22"/>
          <w:szCs w:val="22"/>
        </w:rPr>
        <w:t>.</w:t>
      </w:r>
    </w:p>
    <w:p w14:paraId="18D7BEFA" w14:textId="0123C89B" w:rsidR="00CB7162" w:rsidRPr="006B051C" w:rsidRDefault="00565487" w:rsidP="00CB7162">
      <w:pPr>
        <w:rPr>
          <w:rFonts w:ascii="Arial" w:hAnsi="Arial" w:cs="Arial"/>
          <w:sz w:val="22"/>
          <w:szCs w:val="22"/>
        </w:rPr>
      </w:pPr>
      <w:r w:rsidRPr="00565487">
        <w:rPr>
          <w:rFonts w:ascii="Arial" w:hAnsi="Arial" w:cs="Arial"/>
          <w:b/>
          <w:bCs/>
          <w:sz w:val="22"/>
          <w:szCs w:val="22"/>
        </w:rPr>
        <w:t>Conclusion:</w:t>
      </w:r>
      <w:r>
        <w:rPr>
          <w:rFonts w:ascii="Arial" w:hAnsi="Arial" w:cs="Arial"/>
          <w:sz w:val="22"/>
          <w:szCs w:val="22"/>
        </w:rPr>
        <w:t xml:space="preserve"> </w:t>
      </w:r>
      <w:r w:rsidR="00313F92" w:rsidRPr="006B051C">
        <w:rPr>
          <w:rFonts w:ascii="Arial" w:hAnsi="Arial" w:cs="Arial"/>
          <w:sz w:val="22"/>
          <w:szCs w:val="22"/>
        </w:rPr>
        <w:t>A clinic-delivered ED</w:t>
      </w:r>
      <w:r w:rsidR="00A87172" w:rsidRPr="006B051C">
        <w:rPr>
          <w:rFonts w:ascii="Arial" w:hAnsi="Arial" w:cs="Arial"/>
          <w:sz w:val="22"/>
          <w:szCs w:val="22"/>
        </w:rPr>
        <w:t>-</w:t>
      </w:r>
      <w:r w:rsidR="00313F92" w:rsidRPr="006B051C">
        <w:rPr>
          <w:rFonts w:ascii="Arial" w:hAnsi="Arial" w:cs="Arial"/>
          <w:sz w:val="22"/>
          <w:szCs w:val="22"/>
        </w:rPr>
        <w:t>prevention program for young women with T1D improved ED risk</w:t>
      </w:r>
      <w:r w:rsidR="007700BE" w:rsidRPr="006B051C">
        <w:rPr>
          <w:rFonts w:ascii="Arial" w:hAnsi="Arial" w:cs="Arial"/>
          <w:sz w:val="22"/>
          <w:szCs w:val="22"/>
        </w:rPr>
        <w:t>s/symptoms</w:t>
      </w:r>
      <w:r w:rsidR="00313F92" w:rsidRPr="006B051C">
        <w:rPr>
          <w:rFonts w:ascii="Arial" w:hAnsi="Arial" w:cs="Arial"/>
          <w:sz w:val="22"/>
          <w:szCs w:val="22"/>
        </w:rPr>
        <w:t xml:space="preserve"> and produced a clinically meaningful</w:t>
      </w:r>
      <w:r w:rsidR="00197A82" w:rsidRPr="006B051C">
        <w:rPr>
          <w:rFonts w:ascii="Arial" w:hAnsi="Arial" w:cs="Arial"/>
          <w:sz w:val="22"/>
          <w:szCs w:val="22"/>
        </w:rPr>
        <w:t>,</w:t>
      </w:r>
      <w:r w:rsidR="00224FDC" w:rsidRPr="006B051C">
        <w:rPr>
          <w:rFonts w:ascii="Arial" w:hAnsi="Arial" w:cs="Arial"/>
          <w:sz w:val="22"/>
          <w:szCs w:val="22"/>
        </w:rPr>
        <w:t xml:space="preserve"> significant </w:t>
      </w:r>
      <w:r w:rsidR="00313F92" w:rsidRPr="006B051C">
        <w:rPr>
          <w:rFonts w:ascii="Arial" w:hAnsi="Arial" w:cs="Arial"/>
          <w:sz w:val="22"/>
          <w:szCs w:val="22"/>
        </w:rPr>
        <w:t xml:space="preserve">HbA1c reduction, suggesting </w:t>
      </w:r>
      <w:r w:rsidR="007700BE" w:rsidRPr="006B051C">
        <w:rPr>
          <w:rFonts w:ascii="Arial" w:hAnsi="Arial" w:cs="Arial"/>
          <w:sz w:val="22"/>
          <w:szCs w:val="22"/>
        </w:rPr>
        <w:t xml:space="preserve">ADBP </w:t>
      </w:r>
      <w:r w:rsidR="00313F92" w:rsidRPr="006B051C">
        <w:rPr>
          <w:rFonts w:ascii="Arial" w:hAnsi="Arial" w:cs="Arial"/>
          <w:sz w:val="22"/>
          <w:szCs w:val="22"/>
        </w:rPr>
        <w:t>improve</w:t>
      </w:r>
      <w:r w:rsidR="007700BE" w:rsidRPr="006B051C">
        <w:rPr>
          <w:rFonts w:ascii="Arial" w:hAnsi="Arial" w:cs="Arial"/>
          <w:sz w:val="22"/>
          <w:szCs w:val="22"/>
        </w:rPr>
        <w:t>s</w:t>
      </w:r>
      <w:r w:rsidR="00313F92" w:rsidRPr="006B051C">
        <w:rPr>
          <w:rFonts w:ascii="Arial" w:hAnsi="Arial" w:cs="Arial"/>
          <w:sz w:val="22"/>
          <w:szCs w:val="22"/>
        </w:rPr>
        <w:t xml:space="preserve"> metabolic outcomes. </w:t>
      </w:r>
    </w:p>
    <w:p w14:paraId="7D5C9565" w14:textId="1826A264" w:rsidR="008F316C" w:rsidRPr="006B051C" w:rsidRDefault="008F316C" w:rsidP="00BA7561">
      <w:pPr>
        <w:rPr>
          <w:rFonts w:ascii="Arial" w:hAnsi="Arial" w:cs="Arial"/>
          <w:sz w:val="22"/>
          <w:szCs w:val="22"/>
        </w:rPr>
      </w:pPr>
    </w:p>
    <w:p w14:paraId="54AB2AEA" w14:textId="459A261A" w:rsidR="006B051C" w:rsidRPr="006B051C" w:rsidRDefault="006B051C" w:rsidP="00BA7561">
      <w:pPr>
        <w:rPr>
          <w:rFonts w:ascii="Times New Roman" w:hAnsi="Times New Roman" w:cs="Times New Roman"/>
          <w:sz w:val="22"/>
          <w:szCs w:val="22"/>
        </w:rPr>
      </w:pPr>
      <w:r w:rsidRPr="006B051C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5B49E25" wp14:editId="3D23BE18">
            <wp:extent cx="5677192" cy="1854295"/>
            <wp:effectExtent l="0" t="0" r="0" b="0"/>
            <wp:docPr id="12795505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55050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7192" cy="185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3F414" w14:textId="77777777" w:rsidR="001C2F24" w:rsidRPr="006B051C" w:rsidRDefault="001C2F24" w:rsidP="00BA7561">
      <w:pPr>
        <w:rPr>
          <w:rFonts w:ascii="Times New Roman" w:hAnsi="Times New Roman" w:cs="Times New Roman"/>
          <w:sz w:val="22"/>
          <w:szCs w:val="22"/>
        </w:rPr>
      </w:pPr>
    </w:p>
    <w:sectPr w:rsidR="001C2F24" w:rsidRPr="006B05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24"/>
    <w:rsid w:val="00005F3A"/>
    <w:rsid w:val="00021C1C"/>
    <w:rsid w:val="00025D57"/>
    <w:rsid w:val="00031EB1"/>
    <w:rsid w:val="00050D1B"/>
    <w:rsid w:val="00076D49"/>
    <w:rsid w:val="00087C79"/>
    <w:rsid w:val="000B4AD4"/>
    <w:rsid w:val="000E4F8B"/>
    <w:rsid w:val="000F489E"/>
    <w:rsid w:val="000F630E"/>
    <w:rsid w:val="00135EFD"/>
    <w:rsid w:val="0016664E"/>
    <w:rsid w:val="0017726C"/>
    <w:rsid w:val="00190A1E"/>
    <w:rsid w:val="00197A82"/>
    <w:rsid w:val="001C2F24"/>
    <w:rsid w:val="001D1628"/>
    <w:rsid w:val="001D77BC"/>
    <w:rsid w:val="00202BC2"/>
    <w:rsid w:val="0020561C"/>
    <w:rsid w:val="002107C0"/>
    <w:rsid w:val="002179FE"/>
    <w:rsid w:val="002242F5"/>
    <w:rsid w:val="00224FDC"/>
    <w:rsid w:val="00225910"/>
    <w:rsid w:val="00226F92"/>
    <w:rsid w:val="00230A0B"/>
    <w:rsid w:val="00233210"/>
    <w:rsid w:val="002655FD"/>
    <w:rsid w:val="002828DF"/>
    <w:rsid w:val="002914EB"/>
    <w:rsid w:val="00292AD7"/>
    <w:rsid w:val="00294A7A"/>
    <w:rsid w:val="002B2783"/>
    <w:rsid w:val="002B67B9"/>
    <w:rsid w:val="002F292B"/>
    <w:rsid w:val="002F7458"/>
    <w:rsid w:val="0030060F"/>
    <w:rsid w:val="00313F92"/>
    <w:rsid w:val="00323104"/>
    <w:rsid w:val="00326598"/>
    <w:rsid w:val="0033118F"/>
    <w:rsid w:val="0034583A"/>
    <w:rsid w:val="003C61F9"/>
    <w:rsid w:val="003D762D"/>
    <w:rsid w:val="003E2BBB"/>
    <w:rsid w:val="003F3AE0"/>
    <w:rsid w:val="003F5A2C"/>
    <w:rsid w:val="0040500B"/>
    <w:rsid w:val="00411A5A"/>
    <w:rsid w:val="00441DDE"/>
    <w:rsid w:val="00456925"/>
    <w:rsid w:val="00486291"/>
    <w:rsid w:val="00486506"/>
    <w:rsid w:val="00494568"/>
    <w:rsid w:val="004B20AD"/>
    <w:rsid w:val="004B4A1A"/>
    <w:rsid w:val="004D3E9B"/>
    <w:rsid w:val="004D486C"/>
    <w:rsid w:val="004F43FA"/>
    <w:rsid w:val="00503C12"/>
    <w:rsid w:val="00515720"/>
    <w:rsid w:val="00536696"/>
    <w:rsid w:val="00537842"/>
    <w:rsid w:val="00557C79"/>
    <w:rsid w:val="00565487"/>
    <w:rsid w:val="0056617A"/>
    <w:rsid w:val="00571A52"/>
    <w:rsid w:val="00591096"/>
    <w:rsid w:val="005A45A2"/>
    <w:rsid w:val="005B4C2D"/>
    <w:rsid w:val="005D27E5"/>
    <w:rsid w:val="005D66B7"/>
    <w:rsid w:val="005E7084"/>
    <w:rsid w:val="005F09A4"/>
    <w:rsid w:val="005F3962"/>
    <w:rsid w:val="005F3F53"/>
    <w:rsid w:val="00607E87"/>
    <w:rsid w:val="006115EB"/>
    <w:rsid w:val="0062190B"/>
    <w:rsid w:val="006254FD"/>
    <w:rsid w:val="0062686C"/>
    <w:rsid w:val="00633086"/>
    <w:rsid w:val="00635949"/>
    <w:rsid w:val="006410CD"/>
    <w:rsid w:val="00684D56"/>
    <w:rsid w:val="0068694B"/>
    <w:rsid w:val="00693911"/>
    <w:rsid w:val="006B051C"/>
    <w:rsid w:val="006B4504"/>
    <w:rsid w:val="006B51D3"/>
    <w:rsid w:val="006C73BC"/>
    <w:rsid w:val="006E1994"/>
    <w:rsid w:val="006E44FB"/>
    <w:rsid w:val="007033AA"/>
    <w:rsid w:val="00733742"/>
    <w:rsid w:val="00734939"/>
    <w:rsid w:val="007524F9"/>
    <w:rsid w:val="007700BE"/>
    <w:rsid w:val="007728FF"/>
    <w:rsid w:val="007739D8"/>
    <w:rsid w:val="00776F1D"/>
    <w:rsid w:val="0077730F"/>
    <w:rsid w:val="007779BB"/>
    <w:rsid w:val="00784E6A"/>
    <w:rsid w:val="007C7070"/>
    <w:rsid w:val="007E4593"/>
    <w:rsid w:val="007F3EF5"/>
    <w:rsid w:val="00847597"/>
    <w:rsid w:val="008501AE"/>
    <w:rsid w:val="00861178"/>
    <w:rsid w:val="00895A69"/>
    <w:rsid w:val="008A4BE3"/>
    <w:rsid w:val="008A7D83"/>
    <w:rsid w:val="008E4447"/>
    <w:rsid w:val="008E7C57"/>
    <w:rsid w:val="008F316C"/>
    <w:rsid w:val="008F7C19"/>
    <w:rsid w:val="00924988"/>
    <w:rsid w:val="00930BFF"/>
    <w:rsid w:val="00934145"/>
    <w:rsid w:val="00957F8F"/>
    <w:rsid w:val="00962E1A"/>
    <w:rsid w:val="00973D36"/>
    <w:rsid w:val="00980184"/>
    <w:rsid w:val="009A085D"/>
    <w:rsid w:val="009A1AF5"/>
    <w:rsid w:val="009D2A02"/>
    <w:rsid w:val="009D47FD"/>
    <w:rsid w:val="009E042E"/>
    <w:rsid w:val="009E0DB7"/>
    <w:rsid w:val="00A001BB"/>
    <w:rsid w:val="00A240A4"/>
    <w:rsid w:val="00A2674F"/>
    <w:rsid w:val="00A346FF"/>
    <w:rsid w:val="00A36F8E"/>
    <w:rsid w:val="00A450BA"/>
    <w:rsid w:val="00A771BE"/>
    <w:rsid w:val="00A87172"/>
    <w:rsid w:val="00AB2FAC"/>
    <w:rsid w:val="00AB4996"/>
    <w:rsid w:val="00AB5D72"/>
    <w:rsid w:val="00B03C35"/>
    <w:rsid w:val="00B328B6"/>
    <w:rsid w:val="00B36FCE"/>
    <w:rsid w:val="00B45798"/>
    <w:rsid w:val="00B56717"/>
    <w:rsid w:val="00B6154E"/>
    <w:rsid w:val="00B81DFA"/>
    <w:rsid w:val="00B832C7"/>
    <w:rsid w:val="00B8348C"/>
    <w:rsid w:val="00B84EF7"/>
    <w:rsid w:val="00B87321"/>
    <w:rsid w:val="00B9131B"/>
    <w:rsid w:val="00BA7561"/>
    <w:rsid w:val="00BA7A88"/>
    <w:rsid w:val="00BA7C58"/>
    <w:rsid w:val="00BC2DDF"/>
    <w:rsid w:val="00BC5F2E"/>
    <w:rsid w:val="00BC6993"/>
    <w:rsid w:val="00BC77B8"/>
    <w:rsid w:val="00BD0359"/>
    <w:rsid w:val="00BE4D7D"/>
    <w:rsid w:val="00BF0C1A"/>
    <w:rsid w:val="00C07CD0"/>
    <w:rsid w:val="00C16031"/>
    <w:rsid w:val="00C222B7"/>
    <w:rsid w:val="00C36BA3"/>
    <w:rsid w:val="00C411D9"/>
    <w:rsid w:val="00C471E3"/>
    <w:rsid w:val="00C7471E"/>
    <w:rsid w:val="00C74E9F"/>
    <w:rsid w:val="00C850B0"/>
    <w:rsid w:val="00CB7162"/>
    <w:rsid w:val="00CC347D"/>
    <w:rsid w:val="00CC38E0"/>
    <w:rsid w:val="00CC480C"/>
    <w:rsid w:val="00CD6C27"/>
    <w:rsid w:val="00CE6C82"/>
    <w:rsid w:val="00CF14BA"/>
    <w:rsid w:val="00D03E4C"/>
    <w:rsid w:val="00D16C76"/>
    <w:rsid w:val="00D30946"/>
    <w:rsid w:val="00D46061"/>
    <w:rsid w:val="00D53D3B"/>
    <w:rsid w:val="00D60A50"/>
    <w:rsid w:val="00D6150F"/>
    <w:rsid w:val="00D83E95"/>
    <w:rsid w:val="00D8412C"/>
    <w:rsid w:val="00D9103F"/>
    <w:rsid w:val="00DB38E8"/>
    <w:rsid w:val="00DB73A6"/>
    <w:rsid w:val="00DC6DAE"/>
    <w:rsid w:val="00DD52C1"/>
    <w:rsid w:val="00DE5DB4"/>
    <w:rsid w:val="00DE6DF1"/>
    <w:rsid w:val="00DE7C97"/>
    <w:rsid w:val="00E53B83"/>
    <w:rsid w:val="00E6521E"/>
    <w:rsid w:val="00E65AA4"/>
    <w:rsid w:val="00E8473A"/>
    <w:rsid w:val="00E91DDD"/>
    <w:rsid w:val="00EF5122"/>
    <w:rsid w:val="00F04633"/>
    <w:rsid w:val="00F22C2A"/>
    <w:rsid w:val="00F230F5"/>
    <w:rsid w:val="00F51516"/>
    <w:rsid w:val="00F61FEA"/>
    <w:rsid w:val="00F67B63"/>
    <w:rsid w:val="00F74162"/>
    <w:rsid w:val="00FA2815"/>
    <w:rsid w:val="00FA7BCE"/>
    <w:rsid w:val="00FB77B9"/>
    <w:rsid w:val="00FC1232"/>
    <w:rsid w:val="00FE352F"/>
    <w:rsid w:val="00FE43B8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CEFB1"/>
  <w15:chartTrackingRefBased/>
  <w15:docId w15:val="{CE737772-C54E-42E4-B1D2-1BCAF669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8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8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8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8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8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8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8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8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8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8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82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C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076D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D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95A6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95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A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A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A69"/>
    <w:rPr>
      <w:b/>
      <w:bCs/>
      <w:sz w:val="20"/>
      <w:szCs w:val="20"/>
    </w:rPr>
  </w:style>
  <w:style w:type="table" w:customStyle="1" w:styleId="Table">
    <w:name w:val="Table"/>
    <w:semiHidden/>
    <w:unhideWhenUsed/>
    <w:qFormat/>
    <w:rsid w:val="00B87321"/>
    <w:pPr>
      <w:spacing w:after="200" w:line="240" w:lineRule="auto"/>
    </w:pPr>
    <w:rPr>
      <w:kern w:val="0"/>
      <w:sz w:val="20"/>
      <w:szCs w:val="20"/>
      <w:lang w:val="en-US" w:eastAsia="en-AU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BodyText">
    <w:name w:val="Body Text"/>
    <w:basedOn w:val="Normal"/>
    <w:link w:val="BodyTextChar"/>
    <w:qFormat/>
    <w:rsid w:val="004B20AD"/>
    <w:pPr>
      <w:spacing w:before="180" w:after="180" w:line="240" w:lineRule="auto"/>
    </w:pPr>
    <w:rPr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4B20AD"/>
    <w:rPr>
      <w:kern w:val="0"/>
      <w:lang w:val="en-US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2F2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neisha dsilva</dc:creator>
  <cp:keywords/>
  <dc:description/>
  <cp:lastModifiedBy>Nikka Nikka</cp:lastModifiedBy>
  <cp:revision>4</cp:revision>
  <dcterms:created xsi:type="dcterms:W3CDTF">2026-03-09T02:49:00Z</dcterms:created>
  <dcterms:modified xsi:type="dcterms:W3CDTF">2026-03-09T02:55:00Z</dcterms:modified>
</cp:coreProperties>
</file>