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23909" w14:textId="24095C93" w:rsidR="1C38BF8F" w:rsidRPr="00A3478C" w:rsidRDefault="1C38BF8F" w:rsidP="00A3478C">
      <w:pPr>
        <w:pStyle w:val="Body"/>
        <w:spacing w:before="240" w:after="240" w:line="240" w:lineRule="auto"/>
        <w:rPr>
          <w:rFonts w:ascii="Arial" w:eastAsia="Times New Roman" w:hAnsi="Arial" w:cs="Arial"/>
          <w:lang w:val="en-GB"/>
        </w:rPr>
      </w:pPr>
      <w:r w:rsidRPr="00A3478C">
        <w:rPr>
          <w:rFonts w:ascii="Arial" w:eastAsia="Times New Roman" w:hAnsi="Arial" w:cs="Arial"/>
          <w:b/>
          <w:bCs/>
          <w:lang w:val="en-IN"/>
        </w:rPr>
        <w:t>Drug-free remission of recent-onset Type 2 Diabetes after short-term combination pharmacotherapy: A pilot randomized trial</w:t>
      </w:r>
    </w:p>
    <w:p w14:paraId="10340B74" w14:textId="6CD48682" w:rsidR="1C38BF8F" w:rsidRPr="00A3478C" w:rsidRDefault="1C38BF8F" w:rsidP="00A3478C">
      <w:pPr>
        <w:pStyle w:val="Body"/>
        <w:spacing w:before="240" w:after="240" w:line="240" w:lineRule="auto"/>
        <w:rPr>
          <w:rFonts w:ascii="Arial" w:eastAsia="Times New Roman" w:hAnsi="Arial" w:cs="Arial"/>
          <w:lang w:val="en-GB"/>
        </w:rPr>
      </w:pPr>
      <w:r w:rsidRPr="00A3478C">
        <w:rPr>
          <w:rFonts w:ascii="Arial" w:eastAsia="Times New Roman" w:hAnsi="Arial" w:cs="Arial"/>
          <w:b/>
          <w:bCs/>
        </w:rPr>
        <w:t>Abstract:</w:t>
      </w:r>
    </w:p>
    <w:p w14:paraId="1A2B0625" w14:textId="7561F8DC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IN"/>
        </w:rPr>
        <w:t>Background:</w:t>
      </w:r>
    </w:p>
    <w:p w14:paraId="547BE94A" w14:textId="1BAEB227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The management of type 2 diabetes mellitus (T2DM) is increasingly expanding beyond glycemic control to include remission as a therapeutic goal in selected individuals.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IN"/>
        </w:rPr>
        <w:t xml:space="preserve"> This pilot study evaluated whether a combination of semaglutide, dapagliflozin, and metformin could induce and sustain remission following withdrawal of therapy.</w:t>
      </w:r>
    </w:p>
    <w:p w14:paraId="7D4D5D5D" w14:textId="70360134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IN"/>
        </w:rPr>
        <w:t>Methods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IN"/>
        </w:rPr>
        <w:t>:</w:t>
      </w:r>
    </w:p>
    <w:p w14:paraId="292F892B" w14:textId="3C4AF7AE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In this open-label, randomized, pilot trial, 60 adults with T2DM diagnosed within the previous 2 years were assigned to either semaglutide, dapagliflozin, and metformin (trial arm) or vildagliptin, glimepiride, and metformin (control arm)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After 24 weeks, glucose-lowering medications were withdrawn in participants who achieved HbA1c &lt;6.5%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Remission was defined as HbA1c &lt;6.5% for ≥12-weeks without pharmacotherapy. 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The co-primary outcomes were the proportions of participants maintaining HbA1c &lt;6.5% at 12 and 52 weeks after treatment withdrawal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>. Secondary outcomes included body composition, insulin sensitivity (HOMA-IR), beta-cell function (HOMA-β), hepatic/pancreatic steatosis, and relapse predictors.</w:t>
      </w:r>
    </w:p>
    <w:p w14:paraId="52393468" w14:textId="70B65793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val="en-IN"/>
        </w:rPr>
        <w:t xml:space="preserve">Results: </w:t>
      </w:r>
      <w:r w:rsidRPr="00A3478C">
        <w:rPr>
          <w:rFonts w:ascii="Arial" w:hAnsi="Arial" w:cs="Arial"/>
          <w:sz w:val="22"/>
          <w:szCs w:val="22"/>
        </w:rPr>
        <w:br/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At 12 weeks after withdrawal, 25/27 (92.6%) participants in the trial arm and 10/28 (35.7%) in the control arm remained in remission. </w:t>
      </w:r>
      <w:proofErr w:type="gramStart"/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At</w:t>
      </w:r>
      <w:proofErr w:type="gramEnd"/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 xml:space="preserve"> 52 weeks, sustained remission was observed in 13/30 (43.3%) and 1/30 (3.3%), respectively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The trial arm showed greater improvement in insulin sensitivity indices, while changes in HOMA-β were numerically favorable but not significantly different between groups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. 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MRI-based reductions in hepatic and pancreatic fat were greater in the trial arm</w:t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</w:rPr>
        <w:t>. For patients who had relapse of diabetes, the time to relapse was significantly longer in the trial arm (median 40.1 vs 19.8 weeks). Higher HbA1c at 24-weeks and lesser reduction in hepatic steatosis predicted earlier relapse.</w:t>
      </w:r>
    </w:p>
    <w:p w14:paraId="38A2AF4A" w14:textId="186224EB" w:rsidR="1C38BF8F" w:rsidRPr="00A3478C" w:rsidRDefault="1C38BF8F" w:rsidP="00A3478C">
      <w:pPr>
        <w:spacing w:before="240" w:after="240" w:line="240" w:lineRule="auto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A3478C">
        <w:rPr>
          <w:rFonts w:ascii="Arial" w:eastAsia="Times New Roman" w:hAnsi="Arial" w:cs="Arial"/>
          <w:b/>
          <w:bCs/>
          <w:color w:val="000000" w:themeColor="text1"/>
          <w:sz w:val="22"/>
          <w:szCs w:val="22"/>
        </w:rPr>
        <w:t>Conclusion:</w:t>
      </w:r>
      <w:r w:rsidRPr="00A3478C">
        <w:rPr>
          <w:rFonts w:ascii="Arial" w:hAnsi="Arial" w:cs="Arial"/>
          <w:sz w:val="22"/>
          <w:szCs w:val="22"/>
        </w:rPr>
        <w:br/>
      </w:r>
      <w:r w:rsidRPr="00A3478C">
        <w:rPr>
          <w:rFonts w:ascii="Arial" w:eastAsia="Times New Roman" w:hAnsi="Arial" w:cs="Arial"/>
          <w:color w:val="000000" w:themeColor="text1"/>
          <w:sz w:val="22"/>
          <w:szCs w:val="22"/>
          <w:lang w:val="en-US"/>
        </w:rPr>
        <w:t>In this pilot randomized trial of recent-onset T2DM, short-term treatment with semaglutide, dapagliflozin, and metformin was associated with substantially higher rates of drug-free remission after treatment withdrawal than an active comparator regimen. These findings support further evaluation in larger, longer-term trials.</w:t>
      </w:r>
    </w:p>
    <w:p w14:paraId="3DB7D76D" w14:textId="23BD4A42" w:rsidR="479B4310" w:rsidRPr="00A3478C" w:rsidRDefault="479B4310" w:rsidP="00A3478C">
      <w:pPr>
        <w:spacing w:line="240" w:lineRule="auto"/>
        <w:rPr>
          <w:rFonts w:ascii="Arial" w:hAnsi="Arial" w:cs="Arial"/>
          <w:sz w:val="22"/>
          <w:szCs w:val="22"/>
        </w:rPr>
      </w:pPr>
    </w:p>
    <w:sectPr w:rsidR="479B4310" w:rsidRPr="00A347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96A4252"/>
    <w:rsid w:val="009431C6"/>
    <w:rsid w:val="00A3478C"/>
    <w:rsid w:val="00B92598"/>
    <w:rsid w:val="0CFFDF09"/>
    <w:rsid w:val="1C38BF8F"/>
    <w:rsid w:val="479B4310"/>
    <w:rsid w:val="496A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4B2A"/>
  <w15:chartTrackingRefBased/>
  <w15:docId w15:val="{DB4EA953-7413-49A7-8B4F-7742CD55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1"/>
    <w:rsid w:val="479B4310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sz w:val="22"/>
      <w:szCs w:val="22"/>
      <w:lang w:val="en-US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F71D7B-D3A4-4A40-B52D-3B3B2F6F7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FF9EC2-61C0-44BF-A098-3D4D769263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95265-D809-43B9-B630-EC2C371C1506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1932</Characters>
  <Application>Microsoft Office Word</Application>
  <DocSecurity>0</DocSecurity>
  <Lines>26</Lines>
  <Paragraphs>4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jashan saini</dc:creator>
  <cp:keywords/>
  <dc:description/>
  <cp:lastModifiedBy>Tanya Yandall</cp:lastModifiedBy>
  <cp:revision>3</cp:revision>
  <dcterms:created xsi:type="dcterms:W3CDTF">2026-05-13T01:46:00Z</dcterms:created>
  <dcterms:modified xsi:type="dcterms:W3CDTF">2026-05-13T01:46:00Z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