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1"/>
      </w:tblGrid>
      <w:tr w:rsidR="001564A4" w:rsidRPr="0050053A" w14:paraId="5C38377B" w14:textId="77777777" w:rsidTr="00FE4C8A">
        <w:trPr>
          <w:trHeight w:val="704"/>
          <w:jc w:val="center"/>
        </w:trPr>
        <w:tc>
          <w:tcPr>
            <w:tcW w:w="9451" w:type="dxa"/>
            <w:shd w:val="clear" w:color="auto" w:fill="auto"/>
          </w:tcPr>
          <w:p w14:paraId="5C44F357" w14:textId="7D4E4518" w:rsidR="001564A4" w:rsidRPr="0050053A" w:rsidRDefault="007E3D8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Health Information Needs of Young Adults about E-cigarettes. </w:t>
            </w:r>
          </w:p>
        </w:tc>
      </w:tr>
      <w:tr w:rsidR="001564A4" w:rsidRPr="0050053A" w14:paraId="0E2E035C" w14:textId="77777777" w:rsidTr="00FE4C8A">
        <w:trPr>
          <w:trHeight w:val="1045"/>
          <w:jc w:val="center"/>
        </w:trPr>
        <w:tc>
          <w:tcPr>
            <w:tcW w:w="9451" w:type="dxa"/>
            <w:shd w:val="clear" w:color="auto" w:fill="auto"/>
          </w:tcPr>
          <w:p w14:paraId="73B55295" w14:textId="6A6BA66F" w:rsidR="00FE33CD" w:rsidRPr="00FE33CD" w:rsidRDefault="00FE33C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Tasneem Kamoni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Melis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Selamoglu</w:t>
            </w:r>
            <w:r w:rsidR="004A2AE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A2AE9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4A2AE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Christian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Osadnik</w:t>
            </w:r>
            <w:r w:rsidR="0056538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Nikhil Mehta</w:t>
            </w:r>
            <w:r w:rsidR="0056538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Sanduni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Madawala</w:t>
            </w:r>
            <w:r w:rsidR="0056538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Roya Afzali</w:t>
            </w:r>
            <w:r w:rsidR="0056538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Susan Kotwas</w:t>
            </w:r>
            <w:r w:rsidR="0056538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Kim Turudia</w:t>
            </w:r>
            <w:r w:rsidR="0056538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Chris Barton</w:t>
            </w:r>
            <w:r w:rsidR="0056538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FE4C8A">
        <w:trPr>
          <w:trHeight w:val="192"/>
          <w:jc w:val="center"/>
        </w:trPr>
        <w:tc>
          <w:tcPr>
            <w:tcW w:w="9451" w:type="dxa"/>
            <w:shd w:val="clear" w:color="auto" w:fill="auto"/>
          </w:tcPr>
          <w:p w14:paraId="3676DC99" w14:textId="383296F8" w:rsidR="00FE33CD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E33C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Public Health and Preventive Medicine</w:t>
            </w:r>
            <w:r w:rsidR="000729C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Monash University, Victoria, Australia</w:t>
            </w:r>
          </w:p>
          <w:p w14:paraId="3BD815D8" w14:textId="45C5AC3A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</w:t>
            </w:r>
            <w:r w:rsidR="007E3D8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chool of Primary and Allied Health Care</w:t>
            </w:r>
            <w:r w:rsidR="000729C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0729C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Monash University, Victoria, Australia</w:t>
            </w:r>
            <w:bookmarkStart w:id="0" w:name="_GoBack"/>
            <w:bookmarkEnd w:id="0"/>
          </w:p>
          <w:p w14:paraId="6BCADC27" w14:textId="4F8A0703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56538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Monash University Health Services</w:t>
            </w:r>
            <w:r w:rsidR="000729C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0729C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Monash University, Victoria, Australia</w:t>
            </w:r>
          </w:p>
          <w:p w14:paraId="45ED36BF" w14:textId="10028D28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00FE4C8A">
        <w:trPr>
          <w:trHeight w:hRule="exact" w:val="10458"/>
          <w:jc w:val="center"/>
        </w:trPr>
        <w:tc>
          <w:tcPr>
            <w:tcW w:w="9451" w:type="dxa"/>
            <w:shd w:val="clear" w:color="auto" w:fill="auto"/>
          </w:tcPr>
          <w:p w14:paraId="739E7937" w14:textId="3C4093C5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B1789E1" w14:textId="77777777" w:rsidR="00FE33CD" w:rsidRPr="00FE33CD" w:rsidRDefault="00FE33CD" w:rsidP="00FE33CD">
            <w:pPr>
              <w:pStyle w:val="Default"/>
            </w:pPr>
          </w:p>
          <w:p w14:paraId="4A01711C" w14:textId="5D8DB949" w:rsidR="00FE33CD" w:rsidRPr="00FE33CD" w:rsidRDefault="00FE33CD" w:rsidP="00FE33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3CD">
              <w:rPr>
                <w:rFonts w:ascii="Arial" w:hAnsi="Arial" w:cs="Arial"/>
                <w:sz w:val="22"/>
                <w:szCs w:val="22"/>
              </w:rPr>
              <w:t>The long-term health impacts of e-cigarette use are largely unknown</w:t>
            </w:r>
            <w:r w:rsidR="00FE4C8A">
              <w:rPr>
                <w:rFonts w:ascii="Arial" w:hAnsi="Arial" w:cs="Arial"/>
                <w:sz w:val="22"/>
                <w:szCs w:val="22"/>
              </w:rPr>
              <w:t>.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4C8A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Pr="00FE33CD">
              <w:rPr>
                <w:rFonts w:ascii="Arial" w:hAnsi="Arial" w:cs="Arial"/>
                <w:sz w:val="22"/>
                <w:szCs w:val="22"/>
              </w:rPr>
              <w:t>rais</w:t>
            </w:r>
            <w:r w:rsidR="00FE4C8A">
              <w:rPr>
                <w:rFonts w:ascii="Arial" w:hAnsi="Arial" w:cs="Arial"/>
                <w:sz w:val="22"/>
                <w:szCs w:val="22"/>
              </w:rPr>
              <w:t>es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 concerns about the increasing use of e-cigarettes and nicotine addiction among non-smokers, particularly young</w:t>
            </w:r>
            <w:r w:rsidR="00BD6078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. Studies have not addressed the health information needs of young adults about </w:t>
            </w:r>
            <w:r w:rsidR="007E3D83">
              <w:rPr>
                <w:rFonts w:ascii="Arial" w:hAnsi="Arial" w:cs="Arial"/>
                <w:sz w:val="22"/>
                <w:szCs w:val="22"/>
              </w:rPr>
              <w:t>e-cigarette use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 and where they seek e-cigarette information. </w:t>
            </w:r>
          </w:p>
          <w:p w14:paraId="513EBCEB" w14:textId="77777777" w:rsidR="00FE33CD" w:rsidRDefault="00FE33CD" w:rsidP="000A28E2">
            <w:pPr>
              <w:pStyle w:val="Pa12"/>
              <w:rPr>
                <w:sz w:val="22"/>
                <w:szCs w:val="22"/>
              </w:rPr>
            </w:pPr>
          </w:p>
          <w:p w14:paraId="1B39336E" w14:textId="24A9006E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02824BB0" w14:textId="77777777" w:rsidR="00FE4C8A" w:rsidRPr="00FE4C8A" w:rsidRDefault="00FE4C8A" w:rsidP="00FE4C8A">
            <w:pPr>
              <w:pStyle w:val="Default"/>
            </w:pPr>
          </w:p>
          <w:p w14:paraId="496EE334" w14:textId="0B811065" w:rsidR="00FE33CD" w:rsidRDefault="00FE33CD" w:rsidP="00FE33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3CD">
              <w:rPr>
                <w:rFonts w:ascii="Arial" w:hAnsi="Arial" w:cs="Arial"/>
                <w:sz w:val="22"/>
                <w:szCs w:val="22"/>
              </w:rPr>
              <w:t>Participants completed a short, online survey that assessed (</w:t>
            </w:r>
            <w:proofErr w:type="spellStart"/>
            <w:r w:rsidRPr="00FE33C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FE33CD">
              <w:rPr>
                <w:rFonts w:ascii="Arial" w:hAnsi="Arial" w:cs="Arial"/>
                <w:sz w:val="22"/>
                <w:szCs w:val="22"/>
              </w:rPr>
              <w:t>) prevalence of e-cigarette use, (ii) knowledge and health beliefs (iii) social norms, (iv) preferred sources of e-cigarette information and (iv) socio-demographic variables.  Respondents were recruited either in-person on campus at a major Victorian University</w:t>
            </w:r>
            <w:r w:rsidR="00FE4C8A">
              <w:rPr>
                <w:rFonts w:ascii="Arial" w:hAnsi="Arial" w:cs="Arial"/>
                <w:sz w:val="22"/>
                <w:szCs w:val="22"/>
              </w:rPr>
              <w:t xml:space="preserve"> in Australia</w:t>
            </w:r>
            <w:r w:rsidRPr="00FE33CD">
              <w:rPr>
                <w:rFonts w:ascii="Arial" w:hAnsi="Arial" w:cs="Arial"/>
                <w:sz w:val="22"/>
                <w:szCs w:val="22"/>
              </w:rPr>
              <w:t>, through online student groups and private messaging sites, and in waiting rooms of the University Health Service. Data were analysed using SPSS Version 28.0</w:t>
            </w:r>
          </w:p>
          <w:p w14:paraId="6301199D" w14:textId="77777777" w:rsidR="00FE33CD" w:rsidRDefault="00FE33CD" w:rsidP="00FE33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CE5BE4" w14:textId="7F3C29E9" w:rsidR="00FE33CD" w:rsidRPr="00FE33CD" w:rsidRDefault="00FE33CD" w:rsidP="00FE33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3F094" w14:textId="38DE548E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445EADBE" w14:textId="77777777" w:rsidR="00FE4C8A" w:rsidRPr="00FE4C8A" w:rsidRDefault="00FE4C8A" w:rsidP="00FE4C8A">
            <w:pPr>
              <w:pStyle w:val="Default"/>
            </w:pPr>
          </w:p>
          <w:p w14:paraId="16BF87D8" w14:textId="106A169C" w:rsidR="00FE33CD" w:rsidRPr="00FE33CD" w:rsidRDefault="00FE33CD" w:rsidP="00FE33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3CD">
              <w:rPr>
                <w:rFonts w:ascii="Arial" w:hAnsi="Arial" w:cs="Arial"/>
                <w:sz w:val="22"/>
                <w:szCs w:val="22"/>
              </w:rPr>
              <w:t>We analysed data from 1045 young adults</w:t>
            </w:r>
            <w:r w:rsidR="00FE4C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33CD">
              <w:rPr>
                <w:rFonts w:ascii="Arial" w:hAnsi="Arial" w:cs="Arial"/>
                <w:sz w:val="22"/>
                <w:szCs w:val="22"/>
              </w:rPr>
              <w:t>aged between 18-25 years (mean=20.4, SD=1.8)</w:t>
            </w:r>
            <w:r w:rsidR="00FE4C8A">
              <w:rPr>
                <w:rFonts w:ascii="Arial" w:hAnsi="Arial" w:cs="Arial"/>
                <w:sz w:val="22"/>
                <w:szCs w:val="22"/>
              </w:rPr>
              <w:t>.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4C8A">
              <w:rPr>
                <w:rFonts w:ascii="Arial" w:hAnsi="Arial" w:cs="Arial"/>
                <w:sz w:val="22"/>
                <w:szCs w:val="22"/>
              </w:rPr>
              <w:t>M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ost identified as female (n=532, 64.1%) and were domestic students (n=555, 74.9%). </w:t>
            </w:r>
            <w:r w:rsidR="00FE4C8A">
              <w:rPr>
                <w:rFonts w:ascii="Arial" w:hAnsi="Arial" w:cs="Arial"/>
                <w:sz w:val="22"/>
                <w:szCs w:val="22"/>
              </w:rPr>
              <w:t>‘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Ever’ e-cigarette use was reported to be 26.9% (daily 7.7%, weekly 1.8%, less than weekly 3.8%). E-cigarette use was </w:t>
            </w:r>
            <w:r w:rsidR="007E3D83">
              <w:rPr>
                <w:rFonts w:ascii="Arial" w:hAnsi="Arial" w:cs="Arial"/>
                <w:sz w:val="22"/>
                <w:szCs w:val="22"/>
              </w:rPr>
              <w:t xml:space="preserve">predominantly </w:t>
            </w:r>
            <w:r w:rsidRPr="00FE33CD">
              <w:rPr>
                <w:rFonts w:ascii="Arial" w:hAnsi="Arial" w:cs="Arial"/>
                <w:sz w:val="22"/>
                <w:szCs w:val="22"/>
              </w:rPr>
              <w:t>when socialising with friends or drinking alcohol, but</w:t>
            </w:r>
            <w:r w:rsidR="002C2D33">
              <w:rPr>
                <w:rFonts w:ascii="Arial" w:hAnsi="Arial" w:cs="Arial"/>
                <w:sz w:val="22"/>
                <w:szCs w:val="22"/>
              </w:rPr>
              <w:t xml:space="preserve"> 7.4% </w:t>
            </w:r>
            <w:r w:rsidRPr="00FE33CD">
              <w:rPr>
                <w:rFonts w:ascii="Arial" w:hAnsi="Arial" w:cs="Arial"/>
                <w:sz w:val="22"/>
                <w:szCs w:val="22"/>
              </w:rPr>
              <w:t>report</w:t>
            </w:r>
            <w:r w:rsidR="00FE4C8A">
              <w:rPr>
                <w:rFonts w:ascii="Arial" w:hAnsi="Arial" w:cs="Arial"/>
                <w:sz w:val="22"/>
                <w:szCs w:val="22"/>
              </w:rPr>
              <w:t>ed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 use </w:t>
            </w:r>
            <w:r w:rsidR="002C2D33">
              <w:rPr>
                <w:rFonts w:ascii="Arial" w:hAnsi="Arial" w:cs="Arial"/>
                <w:sz w:val="22"/>
                <w:szCs w:val="22"/>
              </w:rPr>
              <w:t>upon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 waking. Overall knowledge about e-cigarettes was poor (mean=2.2/5, SD=1.9), however, m</w:t>
            </w:r>
            <w:r w:rsidRPr="00FE33CD">
              <w:rPr>
                <w:rFonts w:ascii="Arial" w:hAnsi="Arial" w:cs="Arial"/>
                <w:color w:val="000000"/>
                <w:sz w:val="22"/>
                <w:szCs w:val="22"/>
              </w:rPr>
              <w:t xml:space="preserve">ost 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participants </w:t>
            </w:r>
            <w:r w:rsidRPr="00FE33CD">
              <w:rPr>
                <w:rFonts w:ascii="Arial" w:hAnsi="Arial" w:cs="Arial"/>
                <w:color w:val="000000"/>
                <w:sz w:val="22"/>
                <w:szCs w:val="22"/>
              </w:rPr>
              <w:t>believed that e-cigarettes contained nicotine (n=192, 73.3%)</w:t>
            </w:r>
            <w:r w:rsidR="00FE4C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FE33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E-cigarette use amongst peer groups was common (n=484, 51.6%) and a third of non-users were curious about </w:t>
            </w:r>
            <w:r w:rsidR="00FE4C8A">
              <w:rPr>
                <w:rFonts w:ascii="Arial" w:hAnsi="Arial" w:cs="Arial"/>
                <w:sz w:val="22"/>
                <w:szCs w:val="22"/>
              </w:rPr>
              <w:t xml:space="preserve">future </w:t>
            </w:r>
            <w:r w:rsidRPr="00FE33CD">
              <w:rPr>
                <w:rFonts w:ascii="Arial" w:hAnsi="Arial" w:cs="Arial"/>
                <w:sz w:val="22"/>
                <w:szCs w:val="22"/>
              </w:rPr>
              <w:t>e-cigarette</w:t>
            </w:r>
            <w:r w:rsidR="00FE4C8A">
              <w:rPr>
                <w:rFonts w:ascii="Arial" w:hAnsi="Arial" w:cs="Arial"/>
                <w:sz w:val="22"/>
                <w:szCs w:val="22"/>
              </w:rPr>
              <w:t xml:space="preserve"> use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 (n=218, 31.2%). Respondents </w:t>
            </w:r>
            <w:r w:rsidR="00FE4C8A">
              <w:rPr>
                <w:rFonts w:ascii="Arial" w:hAnsi="Arial" w:cs="Arial"/>
                <w:sz w:val="22"/>
                <w:szCs w:val="22"/>
              </w:rPr>
              <w:t xml:space="preserve">would seek 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health information from non-government websites (63.5%), government websites (59.8%), GPs (56.1%), or university health services (50.1%). 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089C8BE1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78AEE8CA" w14:textId="6925741B" w:rsidR="00FE33CD" w:rsidRDefault="00FE33CD" w:rsidP="00FE33CD">
            <w:pPr>
              <w:pStyle w:val="Default"/>
            </w:pPr>
          </w:p>
          <w:p w14:paraId="3302534B" w14:textId="3C7540B3" w:rsidR="00FE33CD" w:rsidRPr="00FE33CD" w:rsidRDefault="00FE33CD" w:rsidP="00FE33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3CD">
              <w:rPr>
                <w:rFonts w:ascii="Arial" w:hAnsi="Arial" w:cs="Arial"/>
                <w:sz w:val="22"/>
                <w:szCs w:val="22"/>
              </w:rPr>
              <w:t>There were high levels of concern about e-cigarette use in the community and amongst peers and family</w:t>
            </w:r>
            <w:r w:rsidR="00FE4C8A">
              <w:rPr>
                <w:rFonts w:ascii="Arial" w:hAnsi="Arial" w:cs="Arial"/>
                <w:sz w:val="22"/>
                <w:szCs w:val="22"/>
              </w:rPr>
              <w:t xml:space="preserve"> in this cohort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. Young adults </w:t>
            </w:r>
            <w:r w:rsidR="00FE4C8A">
              <w:rPr>
                <w:rFonts w:ascii="Arial" w:hAnsi="Arial" w:cs="Arial"/>
                <w:sz w:val="22"/>
                <w:szCs w:val="22"/>
              </w:rPr>
              <w:t>are more likely to seek i</w:t>
            </w:r>
            <w:r w:rsidRPr="00FE33CD">
              <w:rPr>
                <w:rFonts w:ascii="Arial" w:hAnsi="Arial" w:cs="Arial"/>
                <w:sz w:val="22"/>
                <w:szCs w:val="22"/>
              </w:rPr>
              <w:t xml:space="preserve">nformation about e-cigarettes from reputable non-government or government websites, but also felt that university health services and GPs could address e-cigarette concerns.  </w:t>
            </w:r>
          </w:p>
          <w:p w14:paraId="2A651708" w14:textId="5054E700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3E8B4283" w14:textId="642ED7A5" w:rsidR="001564A4" w:rsidRPr="00FE33CD" w:rsidRDefault="001564A4" w:rsidP="000A28E2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30D4EFA5" w14:textId="77777777" w:rsidR="00FE4C8A" w:rsidRDefault="00FE4C8A" w:rsidP="000A28E2">
            <w:pPr>
              <w:pStyle w:val="Pa12"/>
              <w:rPr>
                <w:sz w:val="22"/>
                <w:szCs w:val="22"/>
              </w:rPr>
            </w:pPr>
          </w:p>
          <w:p w14:paraId="7F8381F0" w14:textId="7E6B66E1" w:rsidR="001564A4" w:rsidRDefault="00FE4C8A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3B2FB1CC" w14:textId="1B9F7A66" w:rsidR="00E0700F" w:rsidRPr="00E67E9C" w:rsidRDefault="00E0700F" w:rsidP="006D5527">
      <w:pPr>
        <w:rPr>
          <w:sz w:val="2"/>
          <w:szCs w:val="2"/>
        </w:rPr>
      </w:pPr>
    </w:p>
    <w:sectPr w:rsidR="00E0700F" w:rsidRPr="00E67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29C4"/>
    <w:rsid w:val="001564A4"/>
    <w:rsid w:val="0017160D"/>
    <w:rsid w:val="002C2D33"/>
    <w:rsid w:val="004A2AE9"/>
    <w:rsid w:val="0051574E"/>
    <w:rsid w:val="0056538A"/>
    <w:rsid w:val="005D7CE5"/>
    <w:rsid w:val="006D5527"/>
    <w:rsid w:val="007E3D83"/>
    <w:rsid w:val="008803FA"/>
    <w:rsid w:val="00A448AE"/>
    <w:rsid w:val="00B12E32"/>
    <w:rsid w:val="00BD6078"/>
    <w:rsid w:val="00E0700F"/>
    <w:rsid w:val="00E67E9C"/>
    <w:rsid w:val="00F4145F"/>
    <w:rsid w:val="00FE33CD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E3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3CD"/>
    <w:pPr>
      <w:spacing w:after="16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3CD"/>
    <w:rPr>
      <w:rFonts w:asciiTheme="minorHAnsi" w:hAnsi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CD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CD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CD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openxmlformats.org/package/2006/metadata/core-properties"/>
    <ds:schemaRef ds:uri="http://purl.org/dc/elements/1.1/"/>
    <ds:schemaRef ds:uri="6911e96c-4cc4-42d5-8e43-f93924cf6a05"/>
    <ds:schemaRef ds:uri="cab52c9b-ab33-4221-8af9-54f8f2b86a80"/>
    <ds:schemaRef ds:uri="http://purl.org/dc/terms/"/>
    <ds:schemaRef ds:uri="http://schemas.microsoft.com/office/infopath/2007/PartnerControls"/>
    <ds:schemaRef ds:uri="9c8a2b7b-0bee-4c48-b0a6-23db8982d3b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3A9E50-A651-4006-B370-674616DC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Tasneem Kamoni</cp:lastModifiedBy>
  <cp:revision>2</cp:revision>
  <dcterms:created xsi:type="dcterms:W3CDTF">2023-10-19T02:54:00Z</dcterms:created>
  <dcterms:modified xsi:type="dcterms:W3CDTF">2023-10-19T02:54:00Z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