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88"/>
      </w:tblGrid>
      <w:tr w:rsidR="001564A4" w:rsidRPr="0050053A" w14:paraId="5C38377B" w14:textId="77777777" w:rsidTr="00147967">
        <w:trPr>
          <w:trHeight w:val="719"/>
          <w:jc w:val="center"/>
        </w:trPr>
        <w:tc>
          <w:tcPr>
            <w:tcW w:w="9088" w:type="dxa"/>
            <w:shd w:val="clear" w:color="auto" w:fill="auto"/>
          </w:tcPr>
          <w:p w14:paraId="5C44F357" w14:textId="5D6F4DD6" w:rsidR="001564A4" w:rsidRPr="00560DA5" w:rsidRDefault="00560DA5" w:rsidP="000D637A">
            <w:pPr>
              <w:spacing w:before="120" w:after="120"/>
              <w:rPr>
                <w:rFonts w:ascii="Arial" w:hAnsi="Arial" w:cs="Arial"/>
                <w:b/>
                <w:sz w:val="22"/>
                <w:szCs w:val="22"/>
                <w:lang w:eastAsia="zh-CN"/>
              </w:rPr>
            </w:pPr>
            <w:r w:rsidRPr="00560DA5">
              <w:rPr>
                <w:rFonts w:ascii="Arial" w:hAnsi="Arial" w:cs="Arial"/>
                <w:b/>
                <w:sz w:val="22"/>
                <w:szCs w:val="22"/>
                <w:lang w:eastAsia="en-GB"/>
              </w:rPr>
              <w:t xml:space="preserve">Analysing sensitivity </w:t>
            </w:r>
            <w:r w:rsidR="003F11F2">
              <w:rPr>
                <w:rFonts w:ascii="Arial" w:hAnsi="Arial" w:cs="Arial"/>
                <w:b/>
                <w:sz w:val="22"/>
                <w:szCs w:val="22"/>
                <w:lang w:eastAsia="en-GB"/>
              </w:rPr>
              <w:t xml:space="preserve">of </w:t>
            </w:r>
            <w:r w:rsidR="000D637A">
              <w:rPr>
                <w:rFonts w:ascii="Arial" w:hAnsi="Arial" w:cs="Arial"/>
                <w:b/>
                <w:sz w:val="22"/>
                <w:szCs w:val="22"/>
                <w:lang w:eastAsia="en-GB"/>
              </w:rPr>
              <w:t>Sentinel-1 SAR data</w:t>
            </w:r>
            <w:r w:rsidR="003F11F2">
              <w:rPr>
                <w:rFonts w:ascii="Arial" w:hAnsi="Arial" w:cs="Arial"/>
                <w:b/>
                <w:sz w:val="22"/>
                <w:szCs w:val="22"/>
                <w:lang w:eastAsia="en-GB"/>
              </w:rPr>
              <w:t xml:space="preserve"> </w:t>
            </w:r>
            <w:r w:rsidRPr="00560DA5">
              <w:rPr>
                <w:rFonts w:ascii="Arial" w:hAnsi="Arial" w:cs="Arial"/>
                <w:b/>
                <w:sz w:val="22"/>
                <w:szCs w:val="22"/>
                <w:lang w:eastAsia="en-GB"/>
              </w:rPr>
              <w:t>to phenological and moisture dynamics in Central European Forests in a coupled model</w:t>
            </w:r>
            <w:r w:rsidR="003F11F2">
              <w:rPr>
                <w:rFonts w:ascii="Arial" w:hAnsi="Arial" w:cs="Arial"/>
                <w:b/>
                <w:sz w:val="22"/>
                <w:szCs w:val="22"/>
                <w:lang w:eastAsia="en-GB"/>
              </w:rPr>
              <w:t>l</w:t>
            </w:r>
            <w:r w:rsidRPr="00560DA5">
              <w:rPr>
                <w:rFonts w:ascii="Arial" w:hAnsi="Arial" w:cs="Arial"/>
                <w:b/>
                <w:sz w:val="22"/>
                <w:szCs w:val="22"/>
                <w:lang w:eastAsia="en-GB"/>
              </w:rPr>
              <w:t>ing approach</w:t>
            </w:r>
          </w:p>
        </w:tc>
      </w:tr>
      <w:tr w:rsidR="001564A4" w:rsidRPr="0050053A" w14:paraId="6DAF615A" w14:textId="77777777" w:rsidTr="00147967">
        <w:trPr>
          <w:trHeight w:hRule="exact" w:val="10703"/>
          <w:jc w:val="center"/>
        </w:trPr>
        <w:tc>
          <w:tcPr>
            <w:tcW w:w="9088" w:type="dxa"/>
            <w:shd w:val="clear" w:color="auto" w:fill="auto"/>
          </w:tcPr>
          <w:p w14:paraId="65D6CB77" w14:textId="520E5642" w:rsidR="006022AA" w:rsidRPr="00560DA5" w:rsidRDefault="006022AA" w:rsidP="000A28E2">
            <w:pPr>
              <w:pStyle w:val="Pa12"/>
              <w:rPr>
                <w:rStyle w:val="A4"/>
                <w:b/>
                <w:bCs/>
                <w:lang w:val="en-GB"/>
              </w:rPr>
            </w:pPr>
          </w:p>
          <w:p w14:paraId="71D5A3EB" w14:textId="5FB3341C" w:rsidR="002F3022" w:rsidRPr="00560DA5" w:rsidRDefault="00EB20B8" w:rsidP="00560DA5">
            <w:pPr>
              <w:pStyle w:val="Default"/>
              <w:jc w:val="both"/>
              <w:rPr>
                <w:sz w:val="22"/>
                <w:lang w:val="en-GB"/>
              </w:rPr>
            </w:pPr>
            <w:r w:rsidRPr="00560DA5">
              <w:rPr>
                <w:sz w:val="22"/>
                <w:lang w:val="en-GB"/>
              </w:rPr>
              <w:t>Changes in plant phenology, such as earlier leaf unfolding and delayed autumn senescence, can impact the water cycle resulting in limited availability of moisture during summer. In combi</w:t>
            </w:r>
            <w:r w:rsidR="00E540C7">
              <w:rPr>
                <w:sz w:val="22"/>
                <w:lang w:val="en-GB"/>
              </w:rPr>
              <w:t xml:space="preserve">nation with higher temperatures, </w:t>
            </w:r>
            <w:r w:rsidRPr="00560DA5">
              <w:rPr>
                <w:sz w:val="22"/>
                <w:lang w:val="en-GB"/>
              </w:rPr>
              <w:t>droughts</w:t>
            </w:r>
            <w:r w:rsidR="00E540C7">
              <w:rPr>
                <w:sz w:val="22"/>
                <w:lang w:val="en-GB"/>
              </w:rPr>
              <w:t xml:space="preserve"> increase</w:t>
            </w:r>
            <w:r w:rsidRPr="00560DA5">
              <w:rPr>
                <w:sz w:val="22"/>
                <w:lang w:val="en-GB"/>
              </w:rPr>
              <w:t xml:space="preserve"> forest fire danger in Central Europe</w:t>
            </w:r>
            <w:r w:rsidR="00E540C7">
              <w:rPr>
                <w:sz w:val="22"/>
                <w:lang w:val="en-GB"/>
              </w:rPr>
              <w:t>an forests</w:t>
            </w:r>
            <w:r w:rsidRPr="00560DA5">
              <w:rPr>
                <w:sz w:val="22"/>
                <w:lang w:val="en-GB"/>
              </w:rPr>
              <w:t xml:space="preserve">. Due to the sensitivity of radar data to both, structural and dielectric properties of the scattering materials, microwave remote sensing offers potential to analyse phenology and vegetation water dynamics. Microwave </w:t>
            </w:r>
            <w:r w:rsidR="000137AF">
              <w:rPr>
                <w:sz w:val="22"/>
                <w:lang w:val="en-GB"/>
              </w:rPr>
              <w:t xml:space="preserve">data, e.g. Sentinel-1 SAR data, is </w:t>
            </w:r>
            <w:r w:rsidRPr="00560DA5">
              <w:rPr>
                <w:sz w:val="22"/>
                <w:lang w:val="en-GB"/>
              </w:rPr>
              <w:t>widely used for retrieval of soil moisture, biophysical variables and more recently for live fuel moisture content (LFMC)</w:t>
            </w:r>
            <w:r w:rsidR="002F3022" w:rsidRPr="00560DA5">
              <w:rPr>
                <w:sz w:val="22"/>
                <w:lang w:val="en-GB"/>
              </w:rPr>
              <w:t xml:space="preserve"> in Mediterranean and Western US ecosystems</w:t>
            </w:r>
            <w:r w:rsidRPr="00560DA5">
              <w:rPr>
                <w:sz w:val="22"/>
                <w:lang w:val="en-GB"/>
              </w:rPr>
              <w:t>. However, it is still unclear to which extent Sentinel-1 is sensi</w:t>
            </w:r>
            <w:r w:rsidR="000D637A">
              <w:rPr>
                <w:sz w:val="22"/>
                <w:lang w:val="en-GB"/>
              </w:rPr>
              <w:t>tive to moisture content within</w:t>
            </w:r>
            <w:r w:rsidR="002F3022" w:rsidRPr="00560DA5">
              <w:rPr>
                <w:sz w:val="22"/>
                <w:lang w:val="en-GB"/>
              </w:rPr>
              <w:t xml:space="preserve"> </w:t>
            </w:r>
            <w:bookmarkStart w:id="0" w:name="_GoBack"/>
            <w:bookmarkEnd w:id="0"/>
            <w:r w:rsidR="002F3022" w:rsidRPr="00560DA5">
              <w:rPr>
                <w:sz w:val="22"/>
                <w:lang w:val="en-GB"/>
              </w:rPr>
              <w:t>temperate forests</w:t>
            </w:r>
            <w:r w:rsidRPr="00560DA5">
              <w:rPr>
                <w:sz w:val="22"/>
                <w:lang w:val="en-GB"/>
              </w:rPr>
              <w:t xml:space="preserve">. </w:t>
            </w:r>
          </w:p>
          <w:p w14:paraId="549A7AF6" w14:textId="70FFD6E8" w:rsidR="002F3022" w:rsidRPr="00560DA5" w:rsidRDefault="00D75451" w:rsidP="00560DA5">
            <w:pPr>
              <w:pStyle w:val="Pa12"/>
              <w:jc w:val="both"/>
              <w:rPr>
                <w:sz w:val="22"/>
                <w:szCs w:val="22"/>
                <w:lang w:val="en-GB"/>
              </w:rPr>
            </w:pPr>
            <w:r w:rsidRPr="00560DA5">
              <w:rPr>
                <w:sz w:val="22"/>
                <w:szCs w:val="22"/>
                <w:lang w:val="en-GB"/>
              </w:rPr>
              <w:t xml:space="preserve">To address this, </w:t>
            </w:r>
            <w:r w:rsidR="006003EB" w:rsidRPr="00560DA5">
              <w:rPr>
                <w:sz w:val="22"/>
                <w:szCs w:val="22"/>
                <w:lang w:val="en-GB"/>
              </w:rPr>
              <w:t xml:space="preserve">we </w:t>
            </w:r>
            <w:r w:rsidR="002F3022" w:rsidRPr="00560DA5">
              <w:rPr>
                <w:sz w:val="22"/>
                <w:szCs w:val="22"/>
                <w:lang w:val="en-GB"/>
              </w:rPr>
              <w:t xml:space="preserve">couple </w:t>
            </w:r>
            <w:r w:rsidR="00147967">
              <w:rPr>
                <w:sz w:val="22"/>
                <w:szCs w:val="22"/>
                <w:lang w:val="en-GB"/>
              </w:rPr>
              <w:t xml:space="preserve">a </w:t>
            </w:r>
            <w:r w:rsidR="006003EB" w:rsidRPr="00560DA5">
              <w:rPr>
                <w:sz w:val="22"/>
                <w:szCs w:val="22"/>
                <w:lang w:val="en-GB"/>
              </w:rPr>
              <w:t xml:space="preserve">semi-empirical </w:t>
            </w:r>
            <w:r w:rsidR="00147967">
              <w:rPr>
                <w:sz w:val="22"/>
                <w:szCs w:val="22"/>
                <w:lang w:val="en-GB"/>
              </w:rPr>
              <w:t xml:space="preserve">backscattering model (Water Cloud Model, </w:t>
            </w:r>
            <w:r w:rsidR="00147967">
              <w:rPr>
                <w:sz w:val="22"/>
              </w:rPr>
              <w:t>Attema &amp; Ulaby (1978)</w:t>
            </w:r>
            <w:r w:rsidR="00147967">
              <w:rPr>
                <w:sz w:val="22"/>
                <w:szCs w:val="22"/>
                <w:lang w:val="en-GB"/>
              </w:rPr>
              <w:t xml:space="preserve">) </w:t>
            </w:r>
            <w:r w:rsidRPr="00560DA5">
              <w:rPr>
                <w:sz w:val="22"/>
                <w:szCs w:val="22"/>
                <w:lang w:val="en-GB"/>
              </w:rPr>
              <w:t xml:space="preserve">with a dielectric mixing model </w:t>
            </w:r>
            <w:r w:rsidR="00147967">
              <w:rPr>
                <w:sz w:val="22"/>
                <w:szCs w:val="22"/>
                <w:lang w:val="en-GB"/>
              </w:rPr>
              <w:t>(</w:t>
            </w:r>
            <w:r w:rsidR="008A7A26">
              <w:rPr>
                <w:sz w:val="22"/>
              </w:rPr>
              <w:t>de Jong et al. (</w:t>
            </w:r>
            <w:r w:rsidR="00147967" w:rsidRPr="00147967">
              <w:rPr>
                <w:sz w:val="22"/>
              </w:rPr>
              <w:t>2002)</w:t>
            </w:r>
            <w:r w:rsidR="00147967">
              <w:rPr>
                <w:sz w:val="22"/>
                <w:szCs w:val="22"/>
                <w:lang w:val="en-GB"/>
              </w:rPr>
              <w:t xml:space="preserve">) </w:t>
            </w:r>
            <w:r w:rsidRPr="00560DA5">
              <w:rPr>
                <w:sz w:val="22"/>
                <w:szCs w:val="22"/>
                <w:lang w:val="en-GB"/>
              </w:rPr>
              <w:t xml:space="preserve">including </w:t>
            </w:r>
            <w:r w:rsidR="006003EB" w:rsidRPr="00560DA5">
              <w:rPr>
                <w:sz w:val="22"/>
                <w:szCs w:val="22"/>
                <w:lang w:val="en-GB"/>
              </w:rPr>
              <w:t xml:space="preserve">in-situ measurements of </w:t>
            </w:r>
            <w:r w:rsidR="00BD41C0" w:rsidRPr="00560DA5">
              <w:rPr>
                <w:sz w:val="22"/>
                <w:szCs w:val="22"/>
                <w:lang w:val="en-GB"/>
              </w:rPr>
              <w:t>LFMC and rainfall interception</w:t>
            </w:r>
            <w:r w:rsidR="002F3022" w:rsidRPr="00560DA5">
              <w:rPr>
                <w:sz w:val="22"/>
                <w:szCs w:val="22"/>
                <w:lang w:val="en-GB"/>
              </w:rPr>
              <w:t xml:space="preserve"> calculated from precipitation and throughfall based on the simple model by</w:t>
            </w:r>
            <w:r w:rsidR="00147967">
              <w:rPr>
                <w:sz w:val="22"/>
                <w:szCs w:val="22"/>
                <w:lang w:val="en-GB"/>
              </w:rPr>
              <w:t xml:space="preserve"> </w:t>
            </w:r>
            <w:r w:rsidR="00147967">
              <w:rPr>
                <w:sz w:val="22"/>
              </w:rPr>
              <w:t xml:space="preserve">Rutter et al. </w:t>
            </w:r>
            <w:r w:rsidR="00147967" w:rsidRPr="00147967">
              <w:rPr>
                <w:sz w:val="22"/>
              </w:rPr>
              <w:t>(1971)</w:t>
            </w:r>
            <w:r w:rsidR="005C6E56" w:rsidRPr="00560DA5">
              <w:rPr>
                <w:sz w:val="22"/>
                <w:szCs w:val="22"/>
                <w:lang w:val="en-GB"/>
              </w:rPr>
              <w:t xml:space="preserve">. </w:t>
            </w:r>
            <w:r w:rsidR="002F3022" w:rsidRPr="00560DA5">
              <w:rPr>
                <w:sz w:val="22"/>
                <w:szCs w:val="22"/>
                <w:lang w:val="en-GB"/>
              </w:rPr>
              <w:t>In addition, information on soil moisture and vegetation structure (i.e. leaf area index, LAI) are incorporated into the model.</w:t>
            </w:r>
          </w:p>
          <w:p w14:paraId="0A2160E8" w14:textId="77777777" w:rsidR="00560DA5" w:rsidRPr="00560DA5" w:rsidRDefault="002F3022" w:rsidP="00560DA5">
            <w:pPr>
              <w:pStyle w:val="Default"/>
              <w:jc w:val="both"/>
              <w:rPr>
                <w:sz w:val="22"/>
                <w:szCs w:val="22"/>
                <w:lang w:val="en-GB" w:eastAsia="en-GB"/>
              </w:rPr>
            </w:pPr>
            <w:r w:rsidRPr="00560DA5">
              <w:rPr>
                <w:sz w:val="22"/>
                <w:lang w:val="en-GB"/>
              </w:rPr>
              <w:t>The model’s calibration and inversion are tested at four sites in both evergreen needleleaf forest (ENF, spruce stand) and deciduous broadleaf forest (DBF, beech stand) using meteorological and ground data. Information on LAI and soil moisture allows applying the model spatially to a larger area. The calibrated model further allows to analyse individual effects of both vegetation descriptors, LAI and LFMC, by removing either structural or moisture related changes in the seasonal pattern of the Sentinel-1 signal. Understanding how these factors influence backscatter could improve accuracy and applicability of microwave remote sensing in assessing plant phenology and fire danger.</w:t>
            </w:r>
            <w:r w:rsidR="00560DA5" w:rsidRPr="00560DA5">
              <w:rPr>
                <w:sz w:val="22"/>
                <w:lang w:val="en-GB"/>
              </w:rPr>
              <w:t xml:space="preserve"> Combining the advantages of a data and physical driven model enables the approach to being scaled to larger areas of similar vegetation even without the availability of in-situ measurements</w:t>
            </w:r>
            <w:r w:rsidR="00560DA5" w:rsidRPr="00560DA5">
              <w:rPr>
                <w:sz w:val="22"/>
                <w:szCs w:val="22"/>
                <w:lang w:val="en-GB" w:eastAsia="en-GB"/>
              </w:rPr>
              <w:t>.</w:t>
            </w:r>
          </w:p>
          <w:p w14:paraId="5A7C7557" w14:textId="37703F63" w:rsidR="00147967" w:rsidRPr="00E540C7" w:rsidRDefault="001564A4" w:rsidP="00147967">
            <w:pPr>
              <w:pStyle w:val="Literaturverzeichnis"/>
              <w:rPr>
                <w:rFonts w:ascii="Arial" w:hAnsi="Arial" w:cs="Arial"/>
                <w:sz w:val="22"/>
              </w:rPr>
            </w:pPr>
            <w:r w:rsidRPr="00560DA5">
              <w:rPr>
                <w:sz w:val="22"/>
                <w:szCs w:val="22"/>
                <w:lang w:eastAsia="en-GB"/>
              </w:rPr>
              <w:br/>
            </w:r>
            <w:r w:rsidRPr="00560DA5">
              <w:rPr>
                <w:sz w:val="22"/>
                <w:szCs w:val="22"/>
                <w:lang w:eastAsia="en-GB"/>
              </w:rPr>
              <w:br/>
            </w:r>
            <w:r w:rsidRPr="00560DA5">
              <w:rPr>
                <w:sz w:val="22"/>
                <w:szCs w:val="22"/>
                <w:lang w:eastAsia="en-GB"/>
              </w:rPr>
              <w:br/>
            </w:r>
            <w:r w:rsidRPr="00560DA5">
              <w:rPr>
                <w:sz w:val="22"/>
                <w:szCs w:val="22"/>
                <w:lang w:eastAsia="en-GB"/>
              </w:rPr>
              <w:br/>
            </w:r>
            <w:r w:rsidR="00147967" w:rsidRPr="00147967">
              <w:rPr>
                <w:rFonts w:ascii="Arial" w:hAnsi="Arial" w:cs="Arial"/>
                <w:sz w:val="22"/>
              </w:rPr>
              <w:t xml:space="preserve">Attema, E. P. W., &amp; Ulaby, F. T. (1978). Vegetation Modeled as a Water Cloud. </w:t>
            </w:r>
            <w:r w:rsidR="00147967" w:rsidRPr="00147967">
              <w:rPr>
                <w:rFonts w:ascii="Arial" w:hAnsi="Arial" w:cs="Arial"/>
                <w:i/>
                <w:iCs/>
                <w:sz w:val="22"/>
              </w:rPr>
              <w:t>Radio Science</w:t>
            </w:r>
            <w:r w:rsidR="00147967" w:rsidRPr="00147967">
              <w:rPr>
                <w:rFonts w:ascii="Arial" w:hAnsi="Arial" w:cs="Arial"/>
                <w:sz w:val="22"/>
              </w:rPr>
              <w:t xml:space="preserve">, </w:t>
            </w:r>
            <w:r w:rsidR="00147967" w:rsidRPr="00147967">
              <w:rPr>
                <w:rFonts w:ascii="Arial" w:hAnsi="Arial" w:cs="Arial"/>
                <w:i/>
                <w:iCs/>
                <w:sz w:val="22"/>
              </w:rPr>
              <w:t>13</w:t>
            </w:r>
            <w:r w:rsidR="00147967" w:rsidRPr="00147967">
              <w:rPr>
                <w:rFonts w:ascii="Arial" w:hAnsi="Arial" w:cs="Arial"/>
                <w:sz w:val="22"/>
              </w:rPr>
              <w:t xml:space="preserve">(2), 357–364. </w:t>
            </w:r>
            <w:hyperlink r:id="rId8" w:history="1">
              <w:r w:rsidR="00147967" w:rsidRPr="00E540C7">
                <w:rPr>
                  <w:rStyle w:val="Hyperlink"/>
                  <w:rFonts w:ascii="Arial" w:hAnsi="Arial" w:cs="Arial"/>
                  <w:sz w:val="22"/>
                </w:rPr>
                <w:t>https://doi.org/10.1029/RS013i002p00357</w:t>
              </w:r>
            </w:hyperlink>
            <w:r w:rsidR="00147967" w:rsidRPr="00E540C7">
              <w:rPr>
                <w:rFonts w:ascii="Arial" w:hAnsi="Arial" w:cs="Arial"/>
                <w:sz w:val="22"/>
              </w:rPr>
              <w:t xml:space="preserve"> </w:t>
            </w:r>
          </w:p>
          <w:p w14:paraId="73AE650B" w14:textId="66EF6D46" w:rsidR="00147967" w:rsidRPr="00147967" w:rsidRDefault="00147967" w:rsidP="00147967">
            <w:pPr>
              <w:pStyle w:val="Literaturverzeichnis"/>
              <w:rPr>
                <w:rFonts w:ascii="Arial" w:hAnsi="Arial" w:cs="Arial"/>
                <w:sz w:val="22"/>
              </w:rPr>
            </w:pPr>
            <w:r w:rsidRPr="00E540C7">
              <w:rPr>
                <w:rFonts w:ascii="Arial" w:hAnsi="Arial" w:cs="Arial"/>
                <w:sz w:val="22"/>
              </w:rPr>
              <w:t xml:space="preserve">de Jong, J. J. M., Klaassen, W., &amp; Kuiper, P. J. C. (2002). </w:t>
            </w:r>
            <w:r w:rsidRPr="00147967">
              <w:rPr>
                <w:rFonts w:ascii="Arial" w:hAnsi="Arial" w:cs="Arial"/>
                <w:sz w:val="22"/>
              </w:rPr>
              <w:t xml:space="preserve">Monitoring of rain water storage in forests with satellite radar. </w:t>
            </w:r>
            <w:r w:rsidRPr="00147967">
              <w:rPr>
                <w:rFonts w:ascii="Arial" w:hAnsi="Arial" w:cs="Arial"/>
                <w:i/>
                <w:iCs/>
                <w:sz w:val="22"/>
              </w:rPr>
              <w:t>IEEE Transactions on Geoscience and Remote Sensing</w:t>
            </w:r>
            <w:r w:rsidRPr="00147967">
              <w:rPr>
                <w:rFonts w:ascii="Arial" w:hAnsi="Arial" w:cs="Arial"/>
                <w:sz w:val="22"/>
              </w:rPr>
              <w:t xml:space="preserve">, </w:t>
            </w:r>
            <w:r w:rsidRPr="00147967">
              <w:rPr>
                <w:rFonts w:ascii="Arial" w:hAnsi="Arial" w:cs="Arial"/>
                <w:i/>
                <w:iCs/>
                <w:sz w:val="22"/>
              </w:rPr>
              <w:t>40</w:t>
            </w:r>
            <w:r w:rsidRPr="00147967">
              <w:rPr>
                <w:rFonts w:ascii="Arial" w:hAnsi="Arial" w:cs="Arial"/>
                <w:sz w:val="22"/>
              </w:rPr>
              <w:t xml:space="preserve">(2), 338–347. </w:t>
            </w:r>
            <w:hyperlink r:id="rId9" w:history="1">
              <w:r w:rsidR="003F11F2" w:rsidRPr="00A02263">
                <w:rPr>
                  <w:rStyle w:val="Hyperlink"/>
                  <w:rFonts w:ascii="Arial" w:hAnsi="Arial" w:cs="Arial"/>
                  <w:sz w:val="22"/>
                </w:rPr>
                <w:t>https://doi.org/10.1109/36.992793</w:t>
              </w:r>
            </w:hyperlink>
            <w:r w:rsidR="003F11F2">
              <w:rPr>
                <w:rFonts w:ascii="Arial" w:hAnsi="Arial" w:cs="Arial"/>
                <w:sz w:val="22"/>
              </w:rPr>
              <w:t xml:space="preserve"> </w:t>
            </w:r>
            <w:r>
              <w:rPr>
                <w:rFonts w:ascii="Arial" w:hAnsi="Arial" w:cs="Arial"/>
                <w:sz w:val="22"/>
              </w:rPr>
              <w:t xml:space="preserve"> </w:t>
            </w:r>
          </w:p>
          <w:p w14:paraId="20758357" w14:textId="48DE8F43" w:rsidR="00147967" w:rsidRDefault="00147967" w:rsidP="00147967">
            <w:pPr>
              <w:pStyle w:val="Literaturverzeichnis"/>
              <w:rPr>
                <w:rFonts w:ascii="Arial" w:hAnsi="Arial" w:cs="Arial"/>
                <w:sz w:val="22"/>
              </w:rPr>
            </w:pPr>
            <w:r w:rsidRPr="00147967">
              <w:rPr>
                <w:rFonts w:ascii="Arial" w:hAnsi="Arial" w:cs="Arial"/>
                <w:sz w:val="22"/>
              </w:rPr>
              <w:t>Rutter, A. J., Kershaw, K. A., Robins, P. C., &amp; Morton, A. J. (1971). A predictive model of rainfall interception in forests, 1. Derivation of the model fr</w:t>
            </w:r>
            <w:r>
              <w:rPr>
                <w:rFonts w:ascii="Arial" w:hAnsi="Arial" w:cs="Arial"/>
                <w:sz w:val="22"/>
              </w:rPr>
              <w:t>om observations in a plantation</w:t>
            </w:r>
          </w:p>
          <w:p w14:paraId="6D33EBE3" w14:textId="42168485" w:rsidR="00147967" w:rsidRPr="00560DA5" w:rsidRDefault="00147967" w:rsidP="00147967">
            <w:pPr>
              <w:pStyle w:val="Literaturverzeichnis"/>
              <w:rPr>
                <w:sz w:val="22"/>
                <w:szCs w:val="22"/>
                <w:lang w:eastAsia="en-GB"/>
              </w:rPr>
            </w:pPr>
            <w:r w:rsidRPr="00147967">
              <w:rPr>
                <w:rFonts w:ascii="Arial" w:hAnsi="Arial" w:cs="Arial"/>
                <w:sz w:val="22"/>
              </w:rPr>
              <w:t xml:space="preserve"> Corsican pine. </w:t>
            </w:r>
            <w:r w:rsidRPr="00147967">
              <w:rPr>
                <w:rFonts w:ascii="Arial" w:hAnsi="Arial" w:cs="Arial"/>
                <w:i/>
                <w:iCs/>
                <w:sz w:val="22"/>
              </w:rPr>
              <w:t>Agricultural Meteorology</w:t>
            </w:r>
            <w:r w:rsidRPr="00147967">
              <w:rPr>
                <w:rFonts w:ascii="Arial" w:hAnsi="Arial" w:cs="Arial"/>
                <w:sz w:val="22"/>
              </w:rPr>
              <w:t xml:space="preserve">, </w:t>
            </w:r>
            <w:r w:rsidRPr="00147967">
              <w:rPr>
                <w:rFonts w:ascii="Arial" w:hAnsi="Arial" w:cs="Arial"/>
                <w:i/>
                <w:iCs/>
                <w:sz w:val="22"/>
              </w:rPr>
              <w:t>9</w:t>
            </w:r>
            <w:r w:rsidRPr="00147967">
              <w:rPr>
                <w:rFonts w:ascii="Arial" w:hAnsi="Arial" w:cs="Arial"/>
                <w:sz w:val="22"/>
              </w:rPr>
              <w:t xml:space="preserve">, 367–384. </w:t>
            </w:r>
            <w:hyperlink r:id="rId10" w:history="1">
              <w:r w:rsidR="003F11F2" w:rsidRPr="00A02263">
                <w:rPr>
                  <w:rStyle w:val="Hyperlink"/>
                  <w:rFonts w:ascii="Arial" w:hAnsi="Arial" w:cs="Arial"/>
                  <w:sz w:val="22"/>
                </w:rPr>
                <w:t>https://doi.org/10.1016/0002-1571(71)90034-3</w:t>
              </w:r>
            </w:hyperlink>
            <w:r w:rsidR="003F11F2">
              <w:rPr>
                <w:rFonts w:ascii="Arial" w:hAnsi="Arial" w:cs="Arial"/>
                <w:sz w:val="22"/>
              </w:rPr>
              <w:t xml:space="preserve"> </w:t>
            </w:r>
          </w:p>
          <w:p w14:paraId="5F58D34F" w14:textId="1AF41DB0" w:rsidR="001564A4" w:rsidRPr="00560DA5" w:rsidRDefault="001564A4" w:rsidP="00147967">
            <w:pPr>
              <w:pStyle w:val="Default"/>
              <w:jc w:val="both"/>
              <w:rPr>
                <w:sz w:val="22"/>
                <w:szCs w:val="22"/>
                <w:lang w:val="en-GB" w:eastAsia="en-GB"/>
              </w:rPr>
            </w:pPr>
            <w:r w:rsidRPr="00560DA5">
              <w:rPr>
                <w:sz w:val="22"/>
                <w:szCs w:val="22"/>
                <w:lang w:val="en-GB" w:eastAsia="en-GB"/>
              </w:rPr>
              <w:br/>
            </w:r>
            <w:r w:rsidRPr="00560DA5">
              <w:rPr>
                <w:sz w:val="22"/>
                <w:szCs w:val="22"/>
                <w:lang w:val="en-GB" w:eastAsia="en-GB"/>
              </w:rPr>
              <w:br/>
            </w:r>
            <w:r w:rsidRPr="00560DA5">
              <w:rPr>
                <w:sz w:val="22"/>
                <w:szCs w:val="22"/>
                <w:lang w:val="en-GB" w:eastAsia="en-GB"/>
              </w:rPr>
              <w:br/>
            </w:r>
            <w:r w:rsidRPr="00560DA5">
              <w:rPr>
                <w:sz w:val="22"/>
                <w:szCs w:val="22"/>
                <w:lang w:val="en-GB" w:eastAsia="en-GB"/>
              </w:rPr>
              <w:br/>
            </w:r>
            <w:r w:rsidRPr="00560DA5">
              <w:rPr>
                <w:sz w:val="22"/>
                <w:szCs w:val="22"/>
                <w:lang w:val="en-GB" w:eastAsia="en-GB"/>
              </w:rPr>
              <w:br/>
            </w:r>
            <w:r w:rsidRPr="00560DA5">
              <w:rPr>
                <w:sz w:val="22"/>
                <w:szCs w:val="22"/>
                <w:lang w:val="en-GB" w:eastAsia="en-GB"/>
              </w:rPr>
              <w:br/>
            </w:r>
            <w:r w:rsidRPr="00560DA5">
              <w:rPr>
                <w:sz w:val="22"/>
                <w:szCs w:val="22"/>
                <w:lang w:val="en-GB" w:eastAsia="en-GB"/>
              </w:rPr>
              <w:br/>
            </w:r>
            <w:r w:rsidRPr="00560DA5">
              <w:rPr>
                <w:sz w:val="22"/>
                <w:szCs w:val="22"/>
                <w:lang w:val="en-GB" w:eastAsia="en-GB"/>
              </w:rPr>
              <w:br/>
            </w:r>
            <w:r w:rsidRPr="00560DA5">
              <w:rPr>
                <w:sz w:val="22"/>
                <w:szCs w:val="22"/>
                <w:lang w:val="en-GB" w:eastAsia="en-GB"/>
              </w:rPr>
              <w:br/>
            </w:r>
            <w:r w:rsidRPr="00560DA5">
              <w:rPr>
                <w:sz w:val="22"/>
                <w:szCs w:val="22"/>
                <w:lang w:val="en-GB" w:eastAsia="en-GB"/>
              </w:rPr>
              <w:br/>
            </w:r>
            <w:r w:rsidRPr="00560DA5">
              <w:rPr>
                <w:sz w:val="22"/>
                <w:szCs w:val="22"/>
                <w:lang w:val="en-GB" w:eastAsia="en-GB"/>
              </w:rPr>
              <w:br/>
            </w:r>
            <w:r w:rsidRPr="00560DA5">
              <w:rPr>
                <w:sz w:val="22"/>
                <w:szCs w:val="22"/>
                <w:lang w:val="en-GB" w:eastAsia="en-GB"/>
              </w:rPr>
              <w:br/>
            </w:r>
          </w:p>
        </w:tc>
      </w:tr>
    </w:tbl>
    <w:p w14:paraId="74AB55DD" w14:textId="77777777" w:rsidR="0059524B" w:rsidRDefault="0059524B" w:rsidP="0059524B">
      <w:pPr>
        <w:pStyle w:val="Pa12"/>
        <w:rPr>
          <w:rStyle w:val="A4"/>
          <w:i/>
          <w:iCs/>
        </w:rPr>
      </w:pPr>
    </w:p>
    <w:p w14:paraId="4BC5EBD0" w14:textId="02F463F5" w:rsidR="0059524B" w:rsidRPr="001F0AC4" w:rsidRDefault="0059524B" w:rsidP="0059524B">
      <w:pPr>
        <w:pStyle w:val="Pa12"/>
        <w:rPr>
          <w:rStyle w:val="A4"/>
          <w:i/>
          <w:iCs/>
        </w:rPr>
      </w:pPr>
      <w:r w:rsidRPr="001F0AC4">
        <w:rPr>
          <w:rStyle w:val="A4"/>
          <w:i/>
          <w:iCs/>
        </w:rPr>
        <w:t>Please note the headings provided are optional</w:t>
      </w:r>
      <w:r>
        <w:rPr>
          <w:rStyle w:val="A4"/>
          <w:i/>
          <w:iCs/>
        </w:rPr>
        <w:t>, please remove or change to best suit your content.</w:t>
      </w:r>
    </w:p>
    <w:p w14:paraId="7C36A9DC" w14:textId="32A70617" w:rsidR="00E0700F" w:rsidRPr="0059524B" w:rsidRDefault="00E0700F" w:rsidP="001564A4">
      <w:pPr>
        <w:rPr>
          <w:lang w:val="en-NZ"/>
        </w:rPr>
      </w:pPr>
    </w:p>
    <w:sectPr w:rsidR="00E0700F" w:rsidRPr="005952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tlas Grotesk Regular">
    <w:altName w:val="Arial"/>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478B4"/>
    <w:multiLevelType w:val="hybridMultilevel"/>
    <w:tmpl w:val="025CD10C"/>
    <w:lvl w:ilvl="0" w:tplc="53567D3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3224FED"/>
    <w:multiLevelType w:val="hybridMultilevel"/>
    <w:tmpl w:val="FF96A71C"/>
    <w:lvl w:ilvl="0" w:tplc="973424F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5D54899"/>
    <w:multiLevelType w:val="hybridMultilevel"/>
    <w:tmpl w:val="DDDA78BC"/>
    <w:lvl w:ilvl="0" w:tplc="9E92C792">
      <w:numFmt w:val="bullet"/>
      <w:lvlText w:val="-"/>
      <w:lvlJc w:val="left"/>
      <w:pPr>
        <w:ind w:left="720" w:hanging="360"/>
      </w:pPr>
      <w:rPr>
        <w:rFonts w:ascii="Arial" w:eastAsia="Times New Roman" w:hAnsi="Arial" w:cs="Arial" w:hint="default"/>
        <w:b/>
        <w:color w:val="0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4A4"/>
    <w:rsid w:val="000137AF"/>
    <w:rsid w:val="00014589"/>
    <w:rsid w:val="000D0076"/>
    <w:rsid w:val="000D637A"/>
    <w:rsid w:val="00147967"/>
    <w:rsid w:val="001564A4"/>
    <w:rsid w:val="001F0AC4"/>
    <w:rsid w:val="002F3022"/>
    <w:rsid w:val="003C7BB5"/>
    <w:rsid w:val="003E75FF"/>
    <w:rsid w:val="003F11F2"/>
    <w:rsid w:val="0051574E"/>
    <w:rsid w:val="00560DA5"/>
    <w:rsid w:val="0059524B"/>
    <w:rsid w:val="005C6E56"/>
    <w:rsid w:val="006003EB"/>
    <w:rsid w:val="006022AA"/>
    <w:rsid w:val="006C76D5"/>
    <w:rsid w:val="008803FA"/>
    <w:rsid w:val="008A7A26"/>
    <w:rsid w:val="008B37FD"/>
    <w:rsid w:val="00B12E32"/>
    <w:rsid w:val="00BD41C0"/>
    <w:rsid w:val="00CF7FFC"/>
    <w:rsid w:val="00D75451"/>
    <w:rsid w:val="00DC3400"/>
    <w:rsid w:val="00E0700F"/>
    <w:rsid w:val="00E540C7"/>
    <w:rsid w:val="00EB20B8"/>
    <w:rsid w:val="00F015D9"/>
    <w:rsid w:val="00F0755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564A4"/>
    <w:rPr>
      <w:rFonts w:ascii="Times New Roman" w:eastAsia="Times New Roman" w:hAnsi="Times New Roman" w:cs="Times New Roman"/>
      <w:sz w:val="24"/>
      <w:szCs w:val="24"/>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 w:type="paragraph" w:styleId="Listenabsatz">
    <w:name w:val="List Paragraph"/>
    <w:basedOn w:val="Standard"/>
    <w:uiPriority w:val="34"/>
    <w:qFormat/>
    <w:rsid w:val="006022AA"/>
    <w:pPr>
      <w:ind w:left="720"/>
      <w:contextualSpacing/>
    </w:pPr>
  </w:style>
  <w:style w:type="paragraph" w:styleId="Literaturverzeichnis">
    <w:name w:val="Bibliography"/>
    <w:basedOn w:val="Standard"/>
    <w:next w:val="Standard"/>
    <w:uiPriority w:val="37"/>
    <w:unhideWhenUsed/>
    <w:rsid w:val="00147967"/>
  </w:style>
  <w:style w:type="character" w:styleId="Hyperlink">
    <w:name w:val="Hyperlink"/>
    <w:basedOn w:val="Absatz-Standardschriftart"/>
    <w:uiPriority w:val="99"/>
    <w:unhideWhenUsed/>
    <w:rsid w:val="00147967"/>
    <w:rPr>
      <w:color w:val="0563C1" w:themeColor="hyperlink"/>
      <w:u w:val="single"/>
    </w:rPr>
  </w:style>
  <w:style w:type="character" w:styleId="Kommentarzeichen">
    <w:name w:val="annotation reference"/>
    <w:basedOn w:val="Absatz-Standardschriftart"/>
    <w:uiPriority w:val="99"/>
    <w:semiHidden/>
    <w:unhideWhenUsed/>
    <w:rsid w:val="008B37FD"/>
    <w:rPr>
      <w:sz w:val="16"/>
      <w:szCs w:val="16"/>
    </w:rPr>
  </w:style>
  <w:style w:type="paragraph" w:styleId="Kommentartext">
    <w:name w:val="annotation text"/>
    <w:basedOn w:val="Standard"/>
    <w:link w:val="KommentartextZchn"/>
    <w:uiPriority w:val="99"/>
    <w:semiHidden/>
    <w:unhideWhenUsed/>
    <w:rsid w:val="008B37FD"/>
    <w:rPr>
      <w:sz w:val="20"/>
      <w:szCs w:val="20"/>
    </w:rPr>
  </w:style>
  <w:style w:type="character" w:customStyle="1" w:styleId="KommentartextZchn">
    <w:name w:val="Kommentartext Zchn"/>
    <w:basedOn w:val="Absatz-Standardschriftart"/>
    <w:link w:val="Kommentartext"/>
    <w:uiPriority w:val="99"/>
    <w:semiHidden/>
    <w:rsid w:val="008B37FD"/>
    <w:rPr>
      <w:rFonts w:ascii="Times New Roman" w:eastAsia="Times New Roman" w:hAnsi="Times New Roman" w:cs="Times New Roman"/>
      <w:lang w:val="en-GB"/>
    </w:rPr>
  </w:style>
  <w:style w:type="paragraph" w:styleId="Kommentarthema">
    <w:name w:val="annotation subject"/>
    <w:basedOn w:val="Kommentartext"/>
    <w:next w:val="Kommentartext"/>
    <w:link w:val="KommentarthemaZchn"/>
    <w:uiPriority w:val="99"/>
    <w:semiHidden/>
    <w:unhideWhenUsed/>
    <w:rsid w:val="008B37FD"/>
    <w:rPr>
      <w:b/>
      <w:bCs/>
    </w:rPr>
  </w:style>
  <w:style w:type="character" w:customStyle="1" w:styleId="KommentarthemaZchn">
    <w:name w:val="Kommentarthema Zchn"/>
    <w:basedOn w:val="KommentartextZchn"/>
    <w:link w:val="Kommentarthema"/>
    <w:uiPriority w:val="99"/>
    <w:semiHidden/>
    <w:rsid w:val="008B37FD"/>
    <w:rPr>
      <w:rFonts w:ascii="Times New Roman" w:eastAsia="Times New Roman" w:hAnsi="Times New Roman" w:cs="Times New Roman"/>
      <w:b/>
      <w:bCs/>
      <w:lang w:val="en-GB"/>
    </w:rPr>
  </w:style>
  <w:style w:type="paragraph" w:styleId="Sprechblasentext">
    <w:name w:val="Balloon Text"/>
    <w:basedOn w:val="Standard"/>
    <w:link w:val="SprechblasentextZchn"/>
    <w:uiPriority w:val="99"/>
    <w:semiHidden/>
    <w:unhideWhenUsed/>
    <w:rsid w:val="008B37F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B37FD"/>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29/RS013i002p00357"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doi.org/10.1016/0002-1571(71)90034-3" TargetMode="External"/><Relationship Id="rId4" Type="http://schemas.openxmlformats.org/officeDocument/2006/relationships/numbering" Target="numbering.xml"/><Relationship Id="rId9" Type="http://schemas.openxmlformats.org/officeDocument/2006/relationships/hyperlink" Target="https://doi.org/10.1109/36.9927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2.xml><?xml version="1.0" encoding="utf-8"?>
<ds:datastoreItem xmlns:ds="http://schemas.openxmlformats.org/officeDocument/2006/customXml" ds:itemID="{AA961898-40DD-42B0-A9FA-52244C88F073}">
  <ds:schemaRefs>
    <ds:schemaRef ds:uri="http://www.w3.org/XML/1998/namespace"/>
    <ds:schemaRef ds:uri="http://purl.org/dc/terms/"/>
    <ds:schemaRef ds:uri="http://schemas.microsoft.com/office/2006/metadata/properties"/>
    <ds:schemaRef ds:uri="6911e96c-4cc4-42d5-8e43-f93924cf6a05"/>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cab52c9b-ab33-4221-8af9-54f8f2b86a80"/>
    <ds:schemaRef ds:uri="9c8a2b7b-0bee-4c48-b0a6-23db8982d3bc"/>
    <ds:schemaRef ds:uri="http://purl.org/dc/elements/1.1/"/>
  </ds:schemaRefs>
</ds:datastoreItem>
</file>

<file path=customXml/itemProps3.xml><?xml version="1.0" encoding="utf-8"?>
<ds:datastoreItem xmlns:ds="http://schemas.openxmlformats.org/officeDocument/2006/customXml" ds:itemID="{AC7D6900-D21C-48C6-895E-16FB8C055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444</Words>
  <Characters>2803</Characters>
  <Application>Microsoft Office Word</Application>
  <DocSecurity>0</DocSecurity>
  <Lines>23</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jkranz</cp:lastModifiedBy>
  <cp:revision>15</cp:revision>
  <dcterms:created xsi:type="dcterms:W3CDTF">2020-08-27T00:40:00Z</dcterms:created>
  <dcterms:modified xsi:type="dcterms:W3CDTF">2024-03-19T21:14:00Z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ZOTERO_PREF_1">
    <vt:lpwstr>&lt;data data-version="3" zotero-version="6.0.26"&gt;&lt;session id="ztin0qSk"/&gt;&lt;style id="http://www.zotero.org/styles/apa" locale="de-DE" hasBibliography="1" bibliographyStyleHasBeenSet="1"/&gt;&lt;prefs&gt;&lt;pref name="fieldType" value="Field"/&gt;&lt;pref name="automaticJourn</vt:lpwstr>
  </property>
  <property fmtid="{D5CDD505-2E9C-101B-9397-08002B2CF9AE}" pid="5" name="ZOTERO_PREF_2">
    <vt:lpwstr>alAbbreviations" value="true"/&gt;&lt;/prefs&gt;&lt;/data&gt;</vt:lpwstr>
  </property>
</Properties>
</file>