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BC29CB" w:rsidRPr="008C4403" w14:paraId="711FCE4B" w14:textId="77777777" w:rsidTr="002424EE">
        <w:tc>
          <w:tcPr>
            <w:tcW w:w="9631" w:type="dxa"/>
          </w:tcPr>
          <w:p w14:paraId="2B6F8A77" w14:textId="087F50AE" w:rsidR="00BC29CB" w:rsidRPr="008C4403" w:rsidRDefault="00654BB2" w:rsidP="002424EE">
            <w:pPr>
              <w:rPr>
                <w:rFonts w:ascii="Arial" w:hAnsi="Arial"/>
                <w:b/>
                <w:sz w:val="22"/>
                <w:szCs w:val="22"/>
              </w:rPr>
            </w:pPr>
            <w:r w:rsidRPr="00654BB2">
              <w:rPr>
                <w:rFonts w:ascii="Arial" w:hAnsi="Arial"/>
                <w:b/>
                <w:sz w:val="22"/>
                <w:szCs w:val="22"/>
              </w:rPr>
              <w:t xml:space="preserve">Lack of participant diversity in COPD </w:t>
            </w:r>
            <w:r w:rsidR="00252422" w:rsidRPr="00654BB2">
              <w:rPr>
                <w:rFonts w:ascii="Arial" w:hAnsi="Arial"/>
                <w:b/>
                <w:sz w:val="22"/>
                <w:szCs w:val="22"/>
              </w:rPr>
              <w:t xml:space="preserve">maintenance inhaler </w:t>
            </w:r>
            <w:r w:rsidRPr="00654BB2">
              <w:rPr>
                <w:rFonts w:ascii="Arial" w:hAnsi="Arial"/>
                <w:b/>
                <w:sz w:val="22"/>
                <w:szCs w:val="22"/>
              </w:rPr>
              <w:t>clinical trials</w:t>
            </w:r>
          </w:p>
        </w:tc>
      </w:tr>
      <w:tr w:rsidR="00BC29CB" w:rsidRPr="008C4403" w14:paraId="0B6AB021" w14:textId="77777777" w:rsidTr="002424EE">
        <w:tc>
          <w:tcPr>
            <w:tcW w:w="9631" w:type="dxa"/>
          </w:tcPr>
          <w:p w14:paraId="6C3A15FE" w14:textId="30740EFC" w:rsidR="00BC29CB" w:rsidRPr="008C4403" w:rsidRDefault="00BC29CB" w:rsidP="002424EE">
            <w:pPr>
              <w:rPr>
                <w:rFonts w:ascii="Arial" w:hAnsi="Arial"/>
                <w:sz w:val="22"/>
                <w:szCs w:val="22"/>
              </w:rPr>
            </w:pPr>
            <w:r w:rsidRPr="008C4403">
              <w:rPr>
                <w:rFonts w:ascii="Arial" w:hAnsi="Arial"/>
                <w:sz w:val="22"/>
                <w:szCs w:val="22"/>
              </w:rPr>
              <w:t>Harrison Birch</w:t>
            </w:r>
            <w:r w:rsidRPr="008C4403">
              <w:rPr>
                <w:rFonts w:ascii="Arial" w:hAnsi="Arial"/>
                <w:sz w:val="22"/>
                <w:szCs w:val="22"/>
                <w:vertAlign w:val="superscript"/>
              </w:rPr>
              <w:t>1</w:t>
            </w:r>
            <w:r w:rsidRPr="008C4403">
              <w:rPr>
                <w:rFonts w:ascii="Arial" w:hAnsi="Arial"/>
                <w:sz w:val="22"/>
                <w:szCs w:val="22"/>
              </w:rPr>
              <w:t>, Dr Amy Pascoe</w:t>
            </w:r>
            <w:r w:rsidRPr="008C4403">
              <w:rPr>
                <w:rFonts w:ascii="Arial" w:hAnsi="Arial"/>
                <w:sz w:val="22"/>
                <w:szCs w:val="22"/>
                <w:vertAlign w:val="superscript"/>
              </w:rPr>
              <w:t>2</w:t>
            </w:r>
            <w:r w:rsidRPr="008C4403">
              <w:rPr>
                <w:rFonts w:ascii="Arial" w:hAnsi="Arial"/>
                <w:sz w:val="22"/>
                <w:szCs w:val="22"/>
              </w:rPr>
              <w:t>, Dr Amy McCormick</w:t>
            </w:r>
            <w:r w:rsidR="00252422">
              <w:rPr>
                <w:rFonts w:ascii="Arial" w:hAnsi="Arial"/>
                <w:sz w:val="22"/>
                <w:szCs w:val="22"/>
                <w:vertAlign w:val="superscript"/>
              </w:rPr>
              <w:t>3</w:t>
            </w:r>
            <w:r w:rsidRPr="008C4403">
              <w:rPr>
                <w:rFonts w:ascii="Arial" w:hAnsi="Arial"/>
                <w:sz w:val="22"/>
                <w:szCs w:val="22"/>
              </w:rPr>
              <w:t>, Dr Jonath</w:t>
            </w:r>
            <w:r w:rsidR="009853D1">
              <w:rPr>
                <w:rFonts w:ascii="Arial" w:hAnsi="Arial"/>
                <w:sz w:val="22"/>
                <w:szCs w:val="22"/>
              </w:rPr>
              <w:t>a</w:t>
            </w:r>
            <w:r w:rsidRPr="008C4403">
              <w:rPr>
                <w:rFonts w:ascii="Arial" w:hAnsi="Arial"/>
                <w:sz w:val="22"/>
                <w:szCs w:val="22"/>
              </w:rPr>
              <w:t>n Tran</w:t>
            </w:r>
            <w:r w:rsidR="00252422">
              <w:rPr>
                <w:rFonts w:ascii="Arial" w:hAnsi="Arial"/>
                <w:sz w:val="22"/>
                <w:szCs w:val="22"/>
                <w:vertAlign w:val="superscript"/>
              </w:rPr>
              <w:t>4</w:t>
            </w:r>
            <w:r w:rsidRPr="008C4403">
              <w:rPr>
                <w:rFonts w:ascii="Arial" w:hAnsi="Arial"/>
                <w:sz w:val="22"/>
                <w:szCs w:val="22"/>
              </w:rPr>
              <w:t>, Zac Irwin</w:t>
            </w:r>
            <w:r w:rsidRPr="008C4403">
              <w:rPr>
                <w:rFonts w:ascii="Arial" w:hAnsi="Arial"/>
                <w:sz w:val="22"/>
                <w:szCs w:val="22"/>
                <w:vertAlign w:val="superscript"/>
              </w:rPr>
              <w:t>1</w:t>
            </w:r>
            <w:r w:rsidRPr="008C4403">
              <w:rPr>
                <w:rFonts w:ascii="Arial" w:hAnsi="Arial"/>
                <w:sz w:val="22"/>
                <w:szCs w:val="22"/>
              </w:rPr>
              <w:t>, Meghan Owens-Reed</w:t>
            </w:r>
            <w:r w:rsidRPr="008C4403">
              <w:rPr>
                <w:rFonts w:ascii="Arial" w:hAnsi="Arial"/>
                <w:sz w:val="22"/>
                <w:szCs w:val="22"/>
                <w:vertAlign w:val="superscript"/>
              </w:rPr>
              <w:t>1</w:t>
            </w:r>
            <w:r w:rsidRPr="008C4403">
              <w:rPr>
                <w:rFonts w:ascii="Arial" w:hAnsi="Arial"/>
                <w:sz w:val="22"/>
                <w:szCs w:val="22"/>
              </w:rPr>
              <w:t>, A/Prof Natasha Smallwood</w:t>
            </w:r>
            <w:r w:rsidRPr="008C4403">
              <w:rPr>
                <w:rFonts w:ascii="Arial" w:hAnsi="Arial"/>
                <w:sz w:val="22"/>
                <w:szCs w:val="22"/>
                <w:vertAlign w:val="superscript"/>
              </w:rPr>
              <w:t>2,</w:t>
            </w:r>
            <w:r w:rsidR="00C367F4">
              <w:rPr>
                <w:rFonts w:ascii="Arial" w:hAnsi="Arial"/>
                <w:sz w:val="22"/>
                <w:szCs w:val="22"/>
                <w:vertAlign w:val="superscript"/>
              </w:rPr>
              <w:t>5</w:t>
            </w:r>
          </w:p>
        </w:tc>
      </w:tr>
      <w:tr w:rsidR="00BC29CB" w:rsidRPr="008C4403" w14:paraId="1CB66581" w14:textId="77777777" w:rsidTr="002424EE">
        <w:tc>
          <w:tcPr>
            <w:tcW w:w="9631" w:type="dxa"/>
          </w:tcPr>
          <w:p w14:paraId="219D2998" w14:textId="51F5EE35" w:rsidR="00BC29CB" w:rsidRPr="008C4403" w:rsidRDefault="00BC29CB" w:rsidP="002424EE">
            <w:pPr>
              <w:rPr>
                <w:rFonts w:ascii="Arial" w:hAnsi="Arial"/>
                <w:i/>
                <w:sz w:val="22"/>
                <w:szCs w:val="22"/>
              </w:rPr>
            </w:pPr>
            <w:r w:rsidRPr="008C4403">
              <w:rPr>
                <w:rFonts w:ascii="Arial" w:hAnsi="Arial"/>
                <w:i/>
                <w:sz w:val="22"/>
                <w:szCs w:val="22"/>
                <w:vertAlign w:val="superscript"/>
              </w:rPr>
              <w:t>1</w:t>
            </w:r>
            <w:r w:rsidRPr="008C4403">
              <w:rPr>
                <w:rFonts w:ascii="Arial" w:hAnsi="Arial"/>
                <w:i/>
                <w:sz w:val="22"/>
                <w:szCs w:val="22"/>
              </w:rPr>
              <w:t>Melbourne Medical School</w:t>
            </w:r>
            <w:r w:rsidR="00C4646E">
              <w:rPr>
                <w:rFonts w:ascii="Arial" w:hAnsi="Arial"/>
                <w:i/>
                <w:sz w:val="22"/>
                <w:szCs w:val="22"/>
              </w:rPr>
              <w:t>, University of Melbourne, Victoria, Australia</w:t>
            </w:r>
          </w:p>
          <w:p w14:paraId="590094A3" w14:textId="0EBFC1AF" w:rsidR="008C4403" w:rsidRPr="008C4403" w:rsidRDefault="00BC29CB" w:rsidP="002424EE">
            <w:pPr>
              <w:rPr>
                <w:rFonts w:ascii="Arial" w:hAnsi="Arial"/>
                <w:i/>
                <w:sz w:val="22"/>
                <w:szCs w:val="22"/>
              </w:rPr>
            </w:pPr>
            <w:r w:rsidRPr="008C4403">
              <w:rPr>
                <w:rFonts w:ascii="Arial" w:hAnsi="Arial"/>
                <w:i/>
                <w:sz w:val="22"/>
                <w:szCs w:val="22"/>
                <w:vertAlign w:val="superscript"/>
              </w:rPr>
              <w:t>2</w:t>
            </w:r>
            <w:r w:rsidRPr="008C4403">
              <w:rPr>
                <w:rFonts w:ascii="Arial" w:hAnsi="Arial"/>
                <w:i/>
                <w:sz w:val="22"/>
                <w:szCs w:val="22"/>
              </w:rPr>
              <w:t xml:space="preserve">Respiratory </w:t>
            </w:r>
            <w:proofErr w:type="spellStart"/>
            <w:r w:rsidRPr="008C4403">
              <w:rPr>
                <w:rFonts w:ascii="Arial" w:hAnsi="Arial"/>
                <w:i/>
                <w:sz w:val="22"/>
                <w:szCs w:val="22"/>
              </w:rPr>
              <w:t>Research@Alfred</w:t>
            </w:r>
            <w:proofErr w:type="spellEnd"/>
            <w:r w:rsidRPr="008C4403">
              <w:rPr>
                <w:rFonts w:ascii="Arial" w:hAnsi="Arial"/>
                <w:i/>
                <w:sz w:val="22"/>
                <w:szCs w:val="22"/>
              </w:rPr>
              <w:t xml:space="preserve">, Central Clinical School, Monash University, </w:t>
            </w:r>
            <w:r w:rsidR="00C4646E">
              <w:rPr>
                <w:rFonts w:ascii="Arial" w:hAnsi="Arial"/>
                <w:i/>
                <w:sz w:val="22"/>
                <w:szCs w:val="22"/>
              </w:rPr>
              <w:t>Victoria, Australia</w:t>
            </w:r>
          </w:p>
          <w:p w14:paraId="2919BE4B" w14:textId="22CE318F" w:rsidR="00252422" w:rsidRDefault="00252422" w:rsidP="002424EE">
            <w:pPr>
              <w:rPr>
                <w:rFonts w:ascii="Arial" w:hAnsi="Arial"/>
                <w:i/>
                <w:sz w:val="22"/>
                <w:szCs w:val="22"/>
              </w:rPr>
            </w:pPr>
            <w:r w:rsidRPr="00252422">
              <w:rPr>
                <w:rFonts w:ascii="Arial" w:hAnsi="Arial"/>
                <w:i/>
                <w:sz w:val="22"/>
                <w:szCs w:val="22"/>
                <w:vertAlign w:val="superscript"/>
              </w:rPr>
              <w:t>3</w:t>
            </w:r>
            <w:r w:rsidRPr="00252422">
              <w:rPr>
                <w:rFonts w:ascii="Arial" w:hAnsi="Arial"/>
                <w:i/>
                <w:sz w:val="22"/>
                <w:szCs w:val="22"/>
              </w:rPr>
              <w:t>Alfred Health, V</w:t>
            </w:r>
            <w:r w:rsidR="0011376F">
              <w:rPr>
                <w:rFonts w:ascii="Arial" w:hAnsi="Arial"/>
                <w:i/>
                <w:sz w:val="22"/>
                <w:szCs w:val="22"/>
              </w:rPr>
              <w:t>ictoria, Australia</w:t>
            </w:r>
          </w:p>
          <w:p w14:paraId="0AF6BB0B" w14:textId="0F3A87E2" w:rsidR="00252422" w:rsidRDefault="00252422" w:rsidP="002424EE">
            <w:pPr>
              <w:rPr>
                <w:rFonts w:ascii="Arial" w:hAnsi="Arial"/>
                <w:i/>
                <w:sz w:val="22"/>
                <w:szCs w:val="22"/>
              </w:rPr>
            </w:pPr>
            <w:r w:rsidRPr="00252422">
              <w:rPr>
                <w:rFonts w:ascii="Arial" w:hAnsi="Arial"/>
                <w:i/>
                <w:sz w:val="22"/>
                <w:szCs w:val="22"/>
                <w:vertAlign w:val="superscript"/>
              </w:rPr>
              <w:t>4</w:t>
            </w:r>
            <w:r w:rsidRPr="00252422">
              <w:rPr>
                <w:rFonts w:ascii="Arial" w:hAnsi="Arial"/>
                <w:i/>
                <w:sz w:val="22"/>
                <w:szCs w:val="22"/>
              </w:rPr>
              <w:t>Peninsula Health, V</w:t>
            </w:r>
            <w:r w:rsidR="0011376F">
              <w:rPr>
                <w:rFonts w:ascii="Arial" w:hAnsi="Arial"/>
                <w:i/>
                <w:sz w:val="22"/>
                <w:szCs w:val="22"/>
              </w:rPr>
              <w:t>ictoria Australia</w:t>
            </w:r>
          </w:p>
          <w:p w14:paraId="16F3A966" w14:textId="16B7C901" w:rsidR="00BC29CB" w:rsidRPr="00252422" w:rsidRDefault="00252422" w:rsidP="002424EE">
            <w:pPr>
              <w:rPr>
                <w:rFonts w:ascii="Arial" w:hAnsi="Arial"/>
                <w:i/>
                <w:sz w:val="22"/>
                <w:szCs w:val="22"/>
              </w:rPr>
            </w:pPr>
            <w:r w:rsidRPr="00252422">
              <w:rPr>
                <w:rFonts w:ascii="Arial" w:hAnsi="Arial"/>
                <w:i/>
                <w:sz w:val="22"/>
                <w:szCs w:val="22"/>
                <w:vertAlign w:val="superscript"/>
              </w:rPr>
              <w:t>5</w:t>
            </w:r>
            <w:r w:rsidRPr="00252422">
              <w:rPr>
                <w:rFonts w:ascii="Arial" w:hAnsi="Arial"/>
                <w:i/>
                <w:sz w:val="22"/>
                <w:szCs w:val="22"/>
              </w:rPr>
              <w:t>Department of Respiratory and Sleep Medicine, Alfred Health, V</w:t>
            </w:r>
            <w:r w:rsidR="0011376F">
              <w:rPr>
                <w:rFonts w:ascii="Arial" w:hAnsi="Arial"/>
                <w:i/>
                <w:sz w:val="22"/>
                <w:szCs w:val="22"/>
              </w:rPr>
              <w:t>ictoria, Australia</w:t>
            </w:r>
          </w:p>
        </w:tc>
      </w:tr>
      <w:tr w:rsidR="00BC29CB" w:rsidRPr="008C4403" w14:paraId="036A99D4" w14:textId="77777777" w:rsidTr="002424EE">
        <w:tc>
          <w:tcPr>
            <w:tcW w:w="9631" w:type="dxa"/>
          </w:tcPr>
          <w:p w14:paraId="1C60C93A" w14:textId="77777777" w:rsidR="00BC29CB" w:rsidRPr="008C4403" w:rsidRDefault="00BC29CB" w:rsidP="002424EE">
            <w:pPr>
              <w:tabs>
                <w:tab w:val="right" w:pos="9647"/>
              </w:tabs>
              <w:rPr>
                <w:rFonts w:ascii="Arial" w:hAnsi="Arial"/>
                <w:sz w:val="22"/>
                <w:szCs w:val="22"/>
              </w:rPr>
            </w:pPr>
            <w:r w:rsidRPr="008C4403">
              <w:rPr>
                <w:rFonts w:ascii="Arial" w:hAnsi="Arial"/>
                <w:b/>
                <w:sz w:val="22"/>
                <w:szCs w:val="22"/>
              </w:rPr>
              <w:t>Introduction/Aim:</w:t>
            </w:r>
            <w:r w:rsidRPr="008C4403">
              <w:rPr>
                <w:rFonts w:ascii="Arial" w:hAnsi="Arial"/>
                <w:sz w:val="22"/>
                <w:szCs w:val="22"/>
              </w:rPr>
              <w:t xml:space="preserve"> Social determinants of health (SDH; sex, socioeconomic status, ethnicity, occupation, and education) play a key role in disease prevalence and progression in chronic obstructive pulmonary disease (COPD) and may impact acceptability or effectiveness of treatments. To date there have been no studies examining the reporting and inclusion of SDH in clinical trials of long-acting muscarinic antagonists (LAMA) and long-acting beta agonists (LABA) inhalers. This review aimed to examine recruitment strategies to target diverse populations in LAMA and/or LABA inhaled therapy COPD clinical trials and determine if SDH are reported in the primary trial documents or published results. </w:t>
            </w:r>
          </w:p>
          <w:p w14:paraId="481474DC" w14:textId="77777777" w:rsidR="00BC29CB" w:rsidRPr="008C4403" w:rsidRDefault="00BC29CB" w:rsidP="002424EE">
            <w:pPr>
              <w:tabs>
                <w:tab w:val="right" w:pos="9647"/>
              </w:tabs>
              <w:rPr>
                <w:rFonts w:ascii="Arial" w:hAnsi="Arial"/>
                <w:b/>
                <w:sz w:val="22"/>
                <w:szCs w:val="22"/>
              </w:rPr>
            </w:pPr>
          </w:p>
          <w:p w14:paraId="53D3FE01" w14:textId="77777777" w:rsidR="00BC29CB" w:rsidRPr="008C4403" w:rsidRDefault="00BC29CB" w:rsidP="002424EE">
            <w:pPr>
              <w:tabs>
                <w:tab w:val="right" w:pos="9647"/>
              </w:tabs>
              <w:rPr>
                <w:rFonts w:ascii="Arial" w:hAnsi="Arial"/>
                <w:sz w:val="22"/>
                <w:szCs w:val="22"/>
              </w:rPr>
            </w:pPr>
            <w:r w:rsidRPr="008C4403">
              <w:rPr>
                <w:rFonts w:ascii="Arial" w:hAnsi="Arial"/>
                <w:b/>
                <w:sz w:val="22"/>
                <w:szCs w:val="22"/>
              </w:rPr>
              <w:t>Methods:</w:t>
            </w:r>
            <w:r w:rsidRPr="008C4403">
              <w:rPr>
                <w:rFonts w:ascii="Arial" w:hAnsi="Arial"/>
                <w:sz w:val="22"/>
                <w:szCs w:val="22"/>
              </w:rPr>
              <w:t xml:space="preserve"> Four clinical trials databases (CENTRAL, Clinicaltrials.gov, ISRCTN and ANZCTR) were searched to identify LAMA and/or LABA clinical trials in adults with COPD between 01/01/2000 and 08/05/2023. Extracted data included: study location(s), targeted SDH, recruitment strategies, study outcomes, and eligibility criteria. Reporting of SDH was examined from trial database records and associated published papers from 01/01/2018 to 08/05/2023.</w:t>
            </w:r>
          </w:p>
          <w:p w14:paraId="06C43D4A" w14:textId="77777777" w:rsidR="00BC29CB" w:rsidRPr="008C4403" w:rsidRDefault="00BC29CB" w:rsidP="002424EE">
            <w:pPr>
              <w:tabs>
                <w:tab w:val="right" w:pos="9647"/>
              </w:tabs>
              <w:rPr>
                <w:rFonts w:ascii="Arial" w:hAnsi="Arial"/>
                <w:sz w:val="22"/>
                <w:szCs w:val="22"/>
              </w:rPr>
            </w:pPr>
          </w:p>
          <w:p w14:paraId="316FF9F4" w14:textId="77777777" w:rsidR="00BC29CB" w:rsidRPr="008C4403" w:rsidRDefault="00BC29CB" w:rsidP="002424EE">
            <w:pPr>
              <w:rPr>
                <w:rFonts w:ascii="Arial" w:hAnsi="Arial"/>
                <w:sz w:val="22"/>
                <w:szCs w:val="22"/>
              </w:rPr>
            </w:pPr>
            <w:r w:rsidRPr="008C4403">
              <w:rPr>
                <w:rFonts w:ascii="Arial" w:hAnsi="Arial"/>
                <w:b/>
                <w:sz w:val="22"/>
                <w:szCs w:val="22"/>
              </w:rPr>
              <w:t>Results:</w:t>
            </w:r>
            <w:r w:rsidRPr="008C4403">
              <w:rPr>
                <w:rFonts w:ascii="Arial" w:hAnsi="Arial"/>
                <w:sz w:val="22"/>
                <w:szCs w:val="22"/>
              </w:rPr>
              <w:t xml:space="preserve"> Of 1822 trials identified, 34 primary trials were included, with 10 associated publications. Age and sex of participants were reported in all primary trials and publications. Of 6095 participants included in published results, there was a slight male preponderance (n=3370, 55.3%) and women (n=2725, 44.7%). Ethnicity was reported in three publications (30%) and included only one non-White individual. No primary trials or published papers reported on socioeconomic status, occupation, education, or rurality. Trials were mainly conducted in high or upper-middle income countries (98.1%) and half were single site (52.9%). No trials explicitly described recruitment strategies to diversify cohorts of participants.</w:t>
            </w:r>
          </w:p>
          <w:p w14:paraId="2FD4D6B7" w14:textId="77777777" w:rsidR="00BC29CB" w:rsidRPr="008C4403" w:rsidRDefault="00BC29CB" w:rsidP="002424EE">
            <w:pPr>
              <w:rPr>
                <w:rFonts w:ascii="Arial" w:hAnsi="Arial"/>
                <w:sz w:val="22"/>
                <w:szCs w:val="22"/>
              </w:rPr>
            </w:pPr>
          </w:p>
          <w:p w14:paraId="133DF27D" w14:textId="77777777" w:rsidR="00BC29CB" w:rsidRPr="008C4403" w:rsidRDefault="00BC29CB" w:rsidP="002424EE">
            <w:pPr>
              <w:rPr>
                <w:rFonts w:ascii="Arial" w:hAnsi="Arial"/>
                <w:sz w:val="22"/>
                <w:szCs w:val="22"/>
              </w:rPr>
            </w:pPr>
            <w:r w:rsidRPr="008C4403">
              <w:rPr>
                <w:rFonts w:ascii="Arial" w:hAnsi="Arial"/>
                <w:b/>
                <w:sz w:val="22"/>
                <w:szCs w:val="22"/>
              </w:rPr>
              <w:t>Conclusion:</w:t>
            </w:r>
            <w:r w:rsidRPr="008C4403">
              <w:rPr>
                <w:rFonts w:ascii="Arial" w:hAnsi="Arial"/>
                <w:sz w:val="22"/>
                <w:szCs w:val="22"/>
              </w:rPr>
              <w:t xml:space="preserve"> SDH, other than age and sex, were under-reported in LABA and/or LAMA COPD trials, and when reported, lacked diversity in ethnicity among trial participants. Future trials must include and report on diverse populations to demonstrate efficacy for all people in all contexts.</w:t>
            </w:r>
          </w:p>
          <w:p w14:paraId="4A8C6E3D" w14:textId="77777777" w:rsidR="00BC29CB" w:rsidRPr="008C4403" w:rsidRDefault="00BC29CB" w:rsidP="002424EE">
            <w:pPr>
              <w:rPr>
                <w:rFonts w:ascii="Arial" w:hAnsi="Arial"/>
                <w:sz w:val="22"/>
                <w:szCs w:val="22"/>
              </w:rPr>
            </w:pPr>
          </w:p>
          <w:p w14:paraId="0066D0F3" w14:textId="3554F218" w:rsidR="00C4646E" w:rsidRPr="008C4403" w:rsidRDefault="00BC29CB" w:rsidP="002424EE">
            <w:pPr>
              <w:rPr>
                <w:rFonts w:ascii="Arial" w:hAnsi="Arial"/>
                <w:sz w:val="22"/>
                <w:szCs w:val="22"/>
              </w:rPr>
            </w:pPr>
            <w:r w:rsidRPr="008C4403">
              <w:rPr>
                <w:rFonts w:ascii="Arial" w:hAnsi="Arial"/>
                <w:b/>
                <w:sz w:val="22"/>
                <w:szCs w:val="22"/>
              </w:rPr>
              <w:t>Grant support:</w:t>
            </w:r>
            <w:r w:rsidRPr="008C4403">
              <w:rPr>
                <w:rFonts w:ascii="Arial" w:hAnsi="Arial"/>
                <w:sz w:val="22"/>
                <w:szCs w:val="22"/>
              </w:rPr>
              <w:t xml:space="preserve"> nil.</w:t>
            </w:r>
          </w:p>
        </w:tc>
      </w:tr>
    </w:tbl>
    <w:p w14:paraId="5DE8D345" w14:textId="77777777" w:rsidR="00B10948" w:rsidRDefault="00B10948">
      <w:pPr>
        <w:rPr>
          <w:sz w:val="22"/>
          <w:szCs w:val="22"/>
        </w:rPr>
      </w:pPr>
    </w:p>
    <w:p w14:paraId="43DE33D2" w14:textId="43B463A4" w:rsidR="00D0657A" w:rsidRPr="00D0657A" w:rsidRDefault="00D0657A">
      <w:pPr>
        <w:rPr>
          <w:rFonts w:ascii="Arial" w:hAnsi="Arial"/>
          <w:sz w:val="22"/>
          <w:szCs w:val="22"/>
        </w:rPr>
      </w:pPr>
      <w:r>
        <w:rPr>
          <w:rFonts w:ascii="Arial" w:hAnsi="Arial"/>
          <w:b/>
          <w:bCs/>
          <w:sz w:val="22"/>
          <w:szCs w:val="22"/>
        </w:rPr>
        <w:t xml:space="preserve">Key words: </w:t>
      </w:r>
      <w:r>
        <w:rPr>
          <w:rFonts w:ascii="Arial" w:hAnsi="Arial"/>
          <w:sz w:val="22"/>
          <w:szCs w:val="22"/>
        </w:rPr>
        <w:t xml:space="preserve">COPD, LAMA, LABA, </w:t>
      </w:r>
      <w:r>
        <w:rPr>
          <w:rFonts w:ascii="Arial" w:hAnsi="Arial"/>
          <w:sz w:val="22"/>
          <w:szCs w:val="22"/>
        </w:rPr>
        <w:t>Social determinants of health</w:t>
      </w:r>
      <w:r w:rsidR="00516F2D">
        <w:rPr>
          <w:rFonts w:ascii="Arial" w:hAnsi="Arial"/>
          <w:sz w:val="22"/>
          <w:szCs w:val="22"/>
        </w:rPr>
        <w:t>, Clinical trials</w:t>
      </w:r>
    </w:p>
    <w:sectPr w:rsidR="00D0657A" w:rsidRPr="00D06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CB"/>
    <w:rsid w:val="0011376F"/>
    <w:rsid w:val="00252422"/>
    <w:rsid w:val="002D0FE5"/>
    <w:rsid w:val="00310A7A"/>
    <w:rsid w:val="003B49DF"/>
    <w:rsid w:val="00516F2D"/>
    <w:rsid w:val="005F28AE"/>
    <w:rsid w:val="00613B8E"/>
    <w:rsid w:val="00654BB2"/>
    <w:rsid w:val="00706BF9"/>
    <w:rsid w:val="00781972"/>
    <w:rsid w:val="007C0BF3"/>
    <w:rsid w:val="007F7A06"/>
    <w:rsid w:val="008C4403"/>
    <w:rsid w:val="00957F07"/>
    <w:rsid w:val="009853D1"/>
    <w:rsid w:val="00A1475F"/>
    <w:rsid w:val="00A52C79"/>
    <w:rsid w:val="00B10948"/>
    <w:rsid w:val="00B17927"/>
    <w:rsid w:val="00B93B16"/>
    <w:rsid w:val="00BA1D8E"/>
    <w:rsid w:val="00BC29CB"/>
    <w:rsid w:val="00C367F4"/>
    <w:rsid w:val="00C4646E"/>
    <w:rsid w:val="00CE6F33"/>
    <w:rsid w:val="00D0657A"/>
    <w:rsid w:val="00D97844"/>
    <w:rsid w:val="00F455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3DA2836"/>
  <w15:chartTrackingRefBased/>
  <w15:docId w15:val="{FD1E985F-6C0F-D646-99B3-D6E21554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9CB"/>
    <w:rPr>
      <w:rFonts w:ascii="Calibri" w:eastAsia="Calibri" w:hAnsi="Calibri" w:cs="Arial"/>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29CB"/>
    <w:rPr>
      <w:rFonts w:ascii="Calibri" w:eastAsia="Calibri" w:hAnsi="Calibri" w:cs="Arial"/>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semiHidden/>
    <w:unhideWhenUsed/>
    <w:rsid w:val="00BC29CB"/>
    <w:rPr>
      <w:sz w:val="16"/>
      <w:szCs w:val="16"/>
    </w:rPr>
  </w:style>
  <w:style w:type="paragraph" w:styleId="CommentText">
    <w:name w:val="annotation text"/>
    <w:basedOn w:val="Normal"/>
    <w:link w:val="CommentTextChar"/>
    <w:uiPriority w:val="99"/>
    <w:semiHidden/>
    <w:unhideWhenUsed/>
    <w:rsid w:val="00BC29CB"/>
  </w:style>
  <w:style w:type="character" w:customStyle="1" w:styleId="CommentTextChar">
    <w:name w:val="Comment Text Char"/>
    <w:basedOn w:val="DefaultParagraphFont"/>
    <w:link w:val="CommentText"/>
    <w:uiPriority w:val="99"/>
    <w:semiHidden/>
    <w:rsid w:val="00BC29CB"/>
    <w:rPr>
      <w:rFonts w:ascii="Calibri" w:eastAsia="Calibri" w:hAnsi="Calibri" w:cs="Arial"/>
      <w:kern w:val="0"/>
      <w:sz w:val="20"/>
      <w:szCs w:val="20"/>
      <w:lang w:eastAsia="zh-CN"/>
      <w14:ligatures w14:val="none"/>
    </w:rPr>
  </w:style>
  <w:style w:type="paragraph" w:styleId="Revision">
    <w:name w:val="Revision"/>
    <w:hidden/>
    <w:uiPriority w:val="99"/>
    <w:semiHidden/>
    <w:rsid w:val="008C4403"/>
    <w:rPr>
      <w:rFonts w:ascii="Calibri" w:eastAsia="Calibri" w:hAnsi="Calibri" w:cs="Arial"/>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Birch</dc:creator>
  <cp:keywords/>
  <dc:description/>
  <cp:lastModifiedBy>Harry Birch</cp:lastModifiedBy>
  <cp:revision>12</cp:revision>
  <dcterms:created xsi:type="dcterms:W3CDTF">2023-09-20T23:11:00Z</dcterms:created>
  <dcterms:modified xsi:type="dcterms:W3CDTF">2023-09-25T05:12:00Z</dcterms:modified>
</cp:coreProperties>
</file>