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Pr="00012971" w:rsidRDefault="009C374A" w:rsidP="00375B20">
      <w:pPr>
        <w:rPr>
          <w:rFonts w:ascii="Garamond" w:hAnsi="Garamond"/>
          <w:b/>
          <w:bCs/>
          <w:sz w:val="28"/>
          <w:szCs w:val="28"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012971" w14:paraId="3CA33060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2003E176" w14:textId="7ADE5C1E" w:rsidR="00C8423A" w:rsidRPr="00D105FD" w:rsidRDefault="00D105FD" w:rsidP="00D105FD">
            <w:pPr>
              <w:rPr>
                <w:rFonts w:ascii="Garamond" w:hAnsi="Garamond" w:cs="Arial"/>
                <w:bCs/>
                <w:i/>
                <w:iCs/>
                <w:sz w:val="24"/>
                <w:szCs w:val="24"/>
              </w:rPr>
            </w:pPr>
            <w:r w:rsidRPr="00D105FD">
              <w:rPr>
                <w:rFonts w:ascii="Garamond" w:hAnsi="Garamond" w:cs="Arial"/>
                <w:bCs/>
                <w:i/>
                <w:iCs/>
                <w:sz w:val="24"/>
                <w:szCs w:val="24"/>
              </w:rPr>
              <w:t>Paper</w:t>
            </w:r>
          </w:p>
          <w:p w14:paraId="5C9CB95B" w14:textId="6D5443E5" w:rsidR="00012971" w:rsidRPr="00012971" w:rsidRDefault="00012971" w:rsidP="00D105FD">
            <w:pPr>
              <w:rPr>
                <w:rFonts w:ascii="Garamond" w:hAnsi="Garamond" w:cs="Arial"/>
                <w:b/>
                <w:bCs/>
                <w:sz w:val="22"/>
                <w:szCs w:val="22"/>
                <w:lang w:val="en-GB"/>
              </w:rPr>
            </w:pPr>
            <w:r w:rsidRPr="00012971">
              <w:rPr>
                <w:rFonts w:ascii="Garamond" w:hAnsi="Garamond" w:cs="Arial"/>
                <w:b/>
                <w:bCs/>
                <w:sz w:val="22"/>
                <w:szCs w:val="22"/>
                <w:lang w:val="en-GB"/>
              </w:rPr>
              <w:t xml:space="preserve">Decolonising Resilience: Rethinking </w:t>
            </w:r>
            <w:r w:rsidR="00521C9F" w:rsidRPr="00163E7E">
              <w:rPr>
                <w:rFonts w:ascii="Garamond" w:hAnsi="Garamond" w:cs="Arial"/>
                <w:b/>
                <w:bCs/>
                <w:sz w:val="22"/>
                <w:szCs w:val="22"/>
                <w:lang w:val="en-GB"/>
              </w:rPr>
              <w:t>Adaptation</w:t>
            </w:r>
            <w:r w:rsidR="00FE5F00">
              <w:rPr>
                <w:rFonts w:ascii="Garamond" w:hAnsi="Garamond" w:cs="Arial"/>
                <w:b/>
                <w:bCs/>
                <w:sz w:val="22"/>
                <w:szCs w:val="22"/>
                <w:lang w:val="en-GB"/>
              </w:rPr>
              <w:t xml:space="preserve">, </w:t>
            </w:r>
            <w:r w:rsidR="002C0A66" w:rsidRPr="00163E7E">
              <w:rPr>
                <w:rFonts w:ascii="Garamond" w:hAnsi="Garamond" w:cs="Arial"/>
                <w:b/>
                <w:bCs/>
                <w:sz w:val="22"/>
                <w:szCs w:val="22"/>
                <w:lang w:val="en-GB"/>
              </w:rPr>
              <w:t>Environmental</w:t>
            </w:r>
            <w:r w:rsidRPr="00012971">
              <w:rPr>
                <w:rFonts w:ascii="Garamond" w:hAnsi="Garamond" w:cs="Arial"/>
                <w:b/>
                <w:bCs/>
                <w:sz w:val="22"/>
                <w:szCs w:val="22"/>
                <w:lang w:val="en-GB"/>
              </w:rPr>
              <w:t xml:space="preserve"> (In)Justices</w:t>
            </w:r>
            <w:r w:rsidRPr="00163E7E">
              <w:rPr>
                <w:rFonts w:ascii="Garamond" w:hAnsi="Garamond" w:cs="Arial"/>
                <w:b/>
                <w:bCs/>
                <w:sz w:val="22"/>
                <w:szCs w:val="22"/>
                <w:lang w:val="en-GB"/>
              </w:rPr>
              <w:t>, and Resistance</w:t>
            </w:r>
            <w:r w:rsidRPr="00012971">
              <w:rPr>
                <w:rFonts w:ascii="Garamond" w:hAnsi="Garamond" w:cs="Arial"/>
                <w:b/>
                <w:bCs/>
                <w:sz w:val="22"/>
                <w:szCs w:val="22"/>
                <w:lang w:val="en-GB"/>
              </w:rPr>
              <w:t xml:space="preserve"> in Northern Ghana</w:t>
            </w:r>
          </w:p>
          <w:p w14:paraId="3F7D1534" w14:textId="77777777" w:rsidR="00C8423A" w:rsidRPr="00012971" w:rsidRDefault="00C8423A" w:rsidP="00D105FD">
            <w:pPr>
              <w:tabs>
                <w:tab w:val="left" w:pos="3386"/>
              </w:tabs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C8423A" w:rsidRPr="00012971" w14:paraId="1A1C8C63" w14:textId="77777777" w:rsidTr="009F4EA0">
        <w:trPr>
          <w:trHeight w:val="3124"/>
        </w:trPr>
        <w:tc>
          <w:tcPr>
            <w:tcW w:w="8640" w:type="dxa"/>
          </w:tcPr>
          <w:p w14:paraId="7EED73A8" w14:textId="46C2FE24" w:rsidR="00537166" w:rsidRPr="00537166" w:rsidRDefault="00537166" w:rsidP="00A3673E">
            <w:pPr>
              <w:spacing w:before="240" w:line="276" w:lineRule="auto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37166">
              <w:rPr>
                <w:rFonts w:ascii="Garamond" w:hAnsi="Garamond"/>
                <w:b/>
                <w:bCs/>
                <w:sz w:val="24"/>
                <w:szCs w:val="24"/>
              </w:rPr>
              <w:t>Introduction</w:t>
            </w:r>
          </w:p>
          <w:p w14:paraId="6C6859C6" w14:textId="7F934DA1" w:rsidR="0043387A" w:rsidRDefault="00012971" w:rsidP="00A3673E">
            <w:pPr>
              <w:spacing w:before="240"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163E7E">
              <w:rPr>
                <w:rFonts w:ascii="Garamond" w:hAnsi="Garamond"/>
                <w:sz w:val="24"/>
                <w:szCs w:val="24"/>
              </w:rPr>
              <w:t xml:space="preserve">As </w:t>
            </w:r>
            <w:r w:rsidR="0043387A">
              <w:rPr>
                <w:rFonts w:ascii="Garamond" w:hAnsi="Garamond"/>
                <w:sz w:val="24"/>
                <w:szCs w:val="24"/>
              </w:rPr>
              <w:t>the world</w:t>
            </w:r>
            <w:r w:rsidRPr="00163E7E">
              <w:rPr>
                <w:rFonts w:ascii="Garamond" w:hAnsi="Garamond"/>
                <w:sz w:val="24"/>
                <w:szCs w:val="24"/>
              </w:rPr>
              <w:t xml:space="preserve"> continues to experience severe climate change impacts over the past decade</w:t>
            </w:r>
            <w:r w:rsidR="00B07615">
              <w:rPr>
                <w:rFonts w:ascii="Garamond" w:hAnsi="Garamond"/>
                <w:sz w:val="24"/>
                <w:szCs w:val="24"/>
              </w:rPr>
              <w:t>s</w:t>
            </w:r>
            <w:r w:rsidRPr="00163E7E">
              <w:rPr>
                <w:rFonts w:ascii="Garamond" w:hAnsi="Garamond"/>
                <w:sz w:val="24"/>
                <w:szCs w:val="24"/>
              </w:rPr>
              <w:t xml:space="preserve">, states and global funding institutions are committing to ambitious projects/policies to build “resilience” while scaling up development efforts. </w:t>
            </w:r>
            <w:r w:rsidR="0043387A" w:rsidRPr="00537F96">
              <w:rPr>
                <w:rFonts w:ascii="Garamond" w:hAnsi="Garamond"/>
                <w:sz w:val="24"/>
                <w:szCs w:val="24"/>
              </w:rPr>
              <w:t>At a critical juncture where questions of political power and</w:t>
            </w:r>
            <w:r w:rsidR="0043387A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43387A" w:rsidRPr="00537F96">
              <w:rPr>
                <w:rFonts w:ascii="Garamond" w:hAnsi="Garamond"/>
                <w:sz w:val="24"/>
                <w:szCs w:val="24"/>
              </w:rPr>
              <w:t>knowledge production become salient, this paper examines why certain resilience interventions fail</w:t>
            </w:r>
            <w:r w:rsidR="0043387A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43387A" w:rsidRPr="00537F96">
              <w:rPr>
                <w:rFonts w:ascii="Garamond" w:hAnsi="Garamond"/>
                <w:sz w:val="24"/>
                <w:szCs w:val="24"/>
              </w:rPr>
              <w:t xml:space="preserve">and (re)produce unintended </w:t>
            </w:r>
            <w:r w:rsidR="00B07615">
              <w:rPr>
                <w:rFonts w:ascii="Garamond" w:hAnsi="Garamond"/>
                <w:sz w:val="24"/>
                <w:szCs w:val="24"/>
              </w:rPr>
              <w:t>consequences and community resistance</w:t>
            </w:r>
            <w:r w:rsidR="0043387A" w:rsidRPr="00537F96">
              <w:rPr>
                <w:rFonts w:ascii="Garamond" w:hAnsi="Garamond"/>
                <w:sz w:val="24"/>
                <w:szCs w:val="24"/>
              </w:rPr>
              <w:t>.</w:t>
            </w:r>
            <w:r w:rsidR="00B07615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163E7E">
              <w:rPr>
                <w:rFonts w:ascii="Garamond" w:hAnsi="Garamond"/>
                <w:sz w:val="24"/>
                <w:szCs w:val="24"/>
              </w:rPr>
              <w:t xml:space="preserve">In Ghana, particularly the Northern regions, resilience has become crucial due to the impacts of climate change on socioeconomic livelihood, where </w:t>
            </w:r>
            <w:r w:rsidR="00B07615">
              <w:rPr>
                <w:rFonts w:ascii="Garamond" w:hAnsi="Garamond"/>
                <w:sz w:val="24"/>
                <w:szCs w:val="24"/>
              </w:rPr>
              <w:t>85</w:t>
            </w:r>
            <w:r w:rsidRPr="00163E7E">
              <w:rPr>
                <w:rFonts w:ascii="Garamond" w:hAnsi="Garamond"/>
                <w:sz w:val="24"/>
                <w:szCs w:val="24"/>
              </w:rPr>
              <w:t xml:space="preserve"> percent of people depend on agricultural production</w:t>
            </w:r>
            <w:r w:rsidR="00B07615">
              <w:rPr>
                <w:rFonts w:ascii="Garamond" w:hAnsi="Garamond"/>
                <w:sz w:val="24"/>
                <w:szCs w:val="24"/>
              </w:rPr>
              <w:t xml:space="preserve"> for sustenance</w:t>
            </w:r>
            <w:r w:rsidRPr="00163E7E">
              <w:rPr>
                <w:rFonts w:ascii="Garamond" w:hAnsi="Garamond"/>
                <w:sz w:val="24"/>
                <w:szCs w:val="24"/>
              </w:rPr>
              <w:t xml:space="preserve">. </w:t>
            </w:r>
            <w:r w:rsidR="00730F15" w:rsidRPr="00730F15">
              <w:rPr>
                <w:rFonts w:ascii="Garamond" w:hAnsi="Garamond"/>
                <w:sz w:val="24"/>
                <w:szCs w:val="24"/>
              </w:rPr>
              <w:t>However, climate-resilience policies and projects often rely on technical expertise, sidelining local and Indigenous knowledge and adaptation strategies</w:t>
            </w:r>
            <w:r w:rsidR="00F145EA">
              <w:rPr>
                <w:rFonts w:ascii="Garamond" w:hAnsi="Garamond"/>
                <w:sz w:val="24"/>
                <w:szCs w:val="24"/>
              </w:rPr>
              <w:t xml:space="preserve">. </w:t>
            </w:r>
          </w:p>
          <w:p w14:paraId="50D36702" w14:textId="1753D318" w:rsidR="00537166" w:rsidRPr="00537166" w:rsidRDefault="00537166" w:rsidP="00993658">
            <w:pPr>
              <w:spacing w:before="240" w:line="276" w:lineRule="auto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37166">
              <w:rPr>
                <w:rFonts w:ascii="Garamond" w:hAnsi="Garamond"/>
                <w:b/>
                <w:bCs/>
                <w:sz w:val="24"/>
                <w:szCs w:val="24"/>
              </w:rPr>
              <w:t>Objective</w:t>
            </w:r>
          </w:p>
          <w:p w14:paraId="66C1A1CD" w14:textId="0EB84075" w:rsidR="00993658" w:rsidRDefault="00730F15" w:rsidP="00993658">
            <w:pPr>
              <w:spacing w:before="240"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</w:t>
            </w:r>
            <w:r w:rsidR="00993658" w:rsidRPr="00163E7E">
              <w:rPr>
                <w:rFonts w:ascii="Garamond" w:hAnsi="Garamond"/>
                <w:sz w:val="24"/>
                <w:szCs w:val="24"/>
              </w:rPr>
              <w:t>his paper</w:t>
            </w:r>
            <w:r w:rsidR="00F0786C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993658" w:rsidRPr="00163E7E">
              <w:rPr>
                <w:rFonts w:ascii="Garamond" w:hAnsi="Garamond"/>
                <w:sz w:val="24"/>
                <w:szCs w:val="24"/>
              </w:rPr>
              <w:t>examines how local communities’ adaptation strategies epitomise counter-modernist resilience, yet remain marginalised in resilience programming and not captured in political discourses. I explore why resilience projects promulgated by funding/donor agencies like the UNDP</w:t>
            </w:r>
            <w:r w:rsidR="00CB48A3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993658" w:rsidRPr="00163E7E">
              <w:rPr>
                <w:rFonts w:ascii="Garamond" w:hAnsi="Garamond"/>
                <w:sz w:val="24"/>
                <w:szCs w:val="24"/>
              </w:rPr>
              <w:t xml:space="preserve">and government bodies are largely unproductive, stimulating unintended consequences and </w:t>
            </w:r>
            <w:r w:rsidR="006D48DB">
              <w:rPr>
                <w:rFonts w:ascii="Garamond" w:hAnsi="Garamond"/>
                <w:sz w:val="24"/>
                <w:szCs w:val="24"/>
              </w:rPr>
              <w:t>forms of</w:t>
            </w:r>
            <w:r w:rsidR="00993658" w:rsidRPr="00163E7E">
              <w:rPr>
                <w:rFonts w:ascii="Garamond" w:hAnsi="Garamond"/>
                <w:sz w:val="24"/>
                <w:szCs w:val="24"/>
              </w:rPr>
              <w:t xml:space="preserve"> community resistance. </w:t>
            </w:r>
          </w:p>
          <w:p w14:paraId="5C8F749A" w14:textId="5B7197FC" w:rsidR="0043387A" w:rsidRPr="00537166" w:rsidRDefault="00537166" w:rsidP="00A3673E">
            <w:pPr>
              <w:spacing w:before="240" w:line="276" w:lineRule="auto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37166">
              <w:rPr>
                <w:rFonts w:ascii="Garamond" w:hAnsi="Garamond"/>
                <w:b/>
                <w:bCs/>
                <w:sz w:val="24"/>
                <w:szCs w:val="24"/>
              </w:rPr>
              <w:t>Methodology</w:t>
            </w:r>
          </w:p>
          <w:p w14:paraId="10ABEB70" w14:textId="1BAB2388" w:rsidR="008441A6" w:rsidRDefault="00B07615" w:rsidP="00537F96">
            <w:pPr>
              <w:spacing w:before="240"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Methodologically, </w:t>
            </w:r>
            <w:r w:rsidR="006601F8">
              <w:rPr>
                <w:rFonts w:ascii="Garamond" w:hAnsi="Garamond"/>
                <w:sz w:val="24"/>
                <w:szCs w:val="24"/>
              </w:rPr>
              <w:t>I draw from</w:t>
            </w:r>
            <w:r w:rsidR="00993658" w:rsidRPr="00993658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993658">
              <w:rPr>
                <w:rFonts w:ascii="Garamond" w:hAnsi="Garamond"/>
                <w:sz w:val="24"/>
                <w:szCs w:val="24"/>
              </w:rPr>
              <w:t xml:space="preserve">extensive </w:t>
            </w:r>
            <w:r w:rsidR="00993658" w:rsidRPr="00993658">
              <w:rPr>
                <w:rFonts w:ascii="Garamond" w:hAnsi="Garamond"/>
                <w:sz w:val="24"/>
                <w:szCs w:val="24"/>
              </w:rPr>
              <w:t>ethnographic fieldwork conducted in (Northern) Ghana between July 2022 to October 2024</w:t>
            </w:r>
            <w:r w:rsidR="00D4238C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993658" w:rsidRPr="00993658">
              <w:rPr>
                <w:rFonts w:ascii="Garamond" w:hAnsi="Garamond"/>
                <w:sz w:val="24"/>
                <w:szCs w:val="24"/>
              </w:rPr>
              <w:t>in Bongo</w:t>
            </w:r>
            <w:r w:rsidR="00993658">
              <w:rPr>
                <w:rFonts w:ascii="Garamond" w:hAnsi="Garamond"/>
                <w:sz w:val="24"/>
                <w:szCs w:val="24"/>
              </w:rPr>
              <w:t>,</w:t>
            </w:r>
            <w:r w:rsidR="00993658" w:rsidRPr="00993658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993658">
              <w:rPr>
                <w:rFonts w:ascii="Garamond" w:hAnsi="Garamond"/>
                <w:sz w:val="24"/>
                <w:szCs w:val="24"/>
              </w:rPr>
              <w:t xml:space="preserve">Upper East region of Northern Ghana </w:t>
            </w:r>
            <w:r w:rsidR="00993658" w:rsidRPr="00993658">
              <w:rPr>
                <w:rFonts w:ascii="Garamond" w:hAnsi="Garamond"/>
                <w:sz w:val="24"/>
                <w:szCs w:val="24"/>
              </w:rPr>
              <w:t>and Accra for my MPhil and DPhil (PhD) thesis.</w:t>
            </w:r>
            <w:r w:rsidR="00993658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551AB7" w:rsidRPr="00551AB7">
              <w:rPr>
                <w:rFonts w:ascii="Garamond" w:hAnsi="Garamond"/>
                <w:sz w:val="24"/>
                <w:szCs w:val="24"/>
              </w:rPr>
              <w:t xml:space="preserve">Despite Bongo being a focal point for resilience projects/policies, this </w:t>
            </w:r>
            <w:r w:rsidR="005F3441">
              <w:rPr>
                <w:rFonts w:ascii="Garamond" w:hAnsi="Garamond"/>
                <w:sz w:val="24"/>
                <w:szCs w:val="24"/>
              </w:rPr>
              <w:t>paper</w:t>
            </w:r>
            <w:r w:rsidR="00551AB7" w:rsidRPr="00551AB7">
              <w:rPr>
                <w:rFonts w:ascii="Garamond" w:hAnsi="Garamond"/>
                <w:sz w:val="24"/>
                <w:szCs w:val="24"/>
              </w:rPr>
              <w:t xml:space="preserve"> specifically examines the </w:t>
            </w:r>
            <w:r w:rsidR="00551AB7" w:rsidRPr="0007227F">
              <w:rPr>
                <w:rFonts w:ascii="Garamond" w:hAnsi="Garamond"/>
                <w:i/>
                <w:iCs/>
                <w:sz w:val="24"/>
                <w:szCs w:val="24"/>
              </w:rPr>
              <w:t>Increased Resilience to Climate Change in Northern Ghana (IRCCNG)</w:t>
            </w:r>
            <w:r w:rsidR="00551AB7" w:rsidRPr="00551AB7">
              <w:rPr>
                <w:rFonts w:ascii="Garamond" w:hAnsi="Garamond"/>
                <w:sz w:val="24"/>
                <w:szCs w:val="24"/>
              </w:rPr>
              <w:t xml:space="preserve"> project by the UNDP and the government of Ghana (2016-2022). This project is selected primarily for its (1) </w:t>
            </w:r>
            <w:r w:rsidR="00551AB7" w:rsidRPr="005A4D91">
              <w:rPr>
                <w:rFonts w:ascii="Garamond" w:hAnsi="Garamond"/>
                <w:i/>
                <w:iCs/>
                <w:sz w:val="24"/>
                <w:szCs w:val="24"/>
              </w:rPr>
              <w:t>raison d’être</w:t>
            </w:r>
            <w:r w:rsidR="00551AB7" w:rsidRPr="00551AB7">
              <w:rPr>
                <w:rFonts w:ascii="Garamond" w:hAnsi="Garamond"/>
                <w:sz w:val="24"/>
                <w:szCs w:val="24"/>
              </w:rPr>
              <w:t xml:space="preserve"> of (re)producing resilient communities and (2) its design and execution process which leans towards a hegemonic </w:t>
            </w:r>
            <w:r w:rsidR="00551AB7" w:rsidRPr="005A4D91">
              <w:rPr>
                <w:rFonts w:ascii="Garamond" w:hAnsi="Garamond"/>
                <w:i/>
                <w:iCs/>
                <w:sz w:val="24"/>
                <w:szCs w:val="24"/>
              </w:rPr>
              <w:t>modus operandi</w:t>
            </w:r>
            <w:r w:rsidR="00551AB7" w:rsidRPr="00551AB7">
              <w:rPr>
                <w:rFonts w:ascii="Garamond" w:hAnsi="Garamond"/>
                <w:sz w:val="24"/>
                <w:szCs w:val="24"/>
              </w:rPr>
              <w:t>.</w:t>
            </w:r>
            <w:r w:rsidR="002C5DB7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993658">
              <w:rPr>
                <w:rFonts w:ascii="Garamond" w:hAnsi="Garamond"/>
                <w:sz w:val="24"/>
                <w:szCs w:val="24"/>
              </w:rPr>
              <w:t>Based on a q</w:t>
            </w:r>
            <w:r w:rsidR="00993658" w:rsidRPr="00993658">
              <w:rPr>
                <w:rFonts w:ascii="Garamond" w:hAnsi="Garamond"/>
                <w:sz w:val="24"/>
                <w:szCs w:val="24"/>
              </w:rPr>
              <w:t xml:space="preserve">ualitative datasets from </w:t>
            </w:r>
            <w:r w:rsidR="00993658">
              <w:rPr>
                <w:rFonts w:ascii="Garamond" w:hAnsi="Garamond"/>
                <w:sz w:val="24"/>
                <w:szCs w:val="24"/>
              </w:rPr>
              <w:t xml:space="preserve">semi-structured </w:t>
            </w:r>
            <w:r w:rsidR="00993658" w:rsidRPr="00993658">
              <w:rPr>
                <w:rFonts w:ascii="Garamond" w:hAnsi="Garamond"/>
                <w:sz w:val="24"/>
                <w:szCs w:val="24"/>
              </w:rPr>
              <w:t>interviews, focus groups</w:t>
            </w:r>
            <w:r w:rsidR="00993658">
              <w:rPr>
                <w:rFonts w:ascii="Garamond" w:hAnsi="Garamond"/>
                <w:sz w:val="24"/>
                <w:szCs w:val="24"/>
              </w:rPr>
              <w:t xml:space="preserve"> discussions</w:t>
            </w:r>
            <w:r w:rsidR="00993658" w:rsidRPr="00993658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993658">
              <w:rPr>
                <w:rFonts w:ascii="Garamond" w:hAnsi="Garamond"/>
                <w:sz w:val="24"/>
                <w:szCs w:val="24"/>
              </w:rPr>
              <w:t xml:space="preserve">and observational data, </w:t>
            </w:r>
            <w:r w:rsidR="008441A6" w:rsidRPr="008441A6">
              <w:rPr>
                <w:rFonts w:ascii="Garamond" w:hAnsi="Garamond"/>
                <w:sz w:val="24"/>
                <w:szCs w:val="24"/>
              </w:rPr>
              <w:t>I examine why the IRCCNG project, intended to reduce vulnerabilities in Bongo, failed while reinforcing recognition, procedural, and distributional injustices, as well as neo-colonial subjectivities in adaptation governance.</w:t>
            </w:r>
          </w:p>
          <w:p w14:paraId="0C4E4C10" w14:textId="77777777" w:rsidR="009B531D" w:rsidRDefault="009B531D" w:rsidP="00537F96">
            <w:pPr>
              <w:spacing w:before="240"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4CE9257" w14:textId="7CA2E804" w:rsidR="00993658" w:rsidRPr="00537166" w:rsidRDefault="00537166" w:rsidP="00537F96">
            <w:pPr>
              <w:spacing w:before="240" w:line="276" w:lineRule="auto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37166">
              <w:rPr>
                <w:rFonts w:ascii="Garamond" w:hAnsi="Garamond"/>
                <w:b/>
                <w:bCs/>
                <w:sz w:val="24"/>
                <w:szCs w:val="24"/>
              </w:rPr>
              <w:t>Findings</w:t>
            </w:r>
          </w:p>
          <w:p w14:paraId="338EE229" w14:textId="2F28A448" w:rsidR="00537166" w:rsidRDefault="008441A6" w:rsidP="00537166">
            <w:pPr>
              <w:spacing w:before="240"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The study reveals that</w:t>
            </w:r>
            <w:r w:rsidR="00993658" w:rsidRPr="00993658">
              <w:rPr>
                <w:rFonts w:ascii="Garamond" w:hAnsi="Garamond"/>
                <w:sz w:val="24"/>
                <w:szCs w:val="24"/>
              </w:rPr>
              <w:t xml:space="preserve"> local communities’ knowledge and practices of environmental management epitomise a form of ‘resilience’ through </w:t>
            </w:r>
            <w:r w:rsidR="001A0148">
              <w:rPr>
                <w:rFonts w:ascii="Garamond" w:hAnsi="Garamond"/>
                <w:sz w:val="24"/>
                <w:szCs w:val="24"/>
              </w:rPr>
              <w:t>‘</w:t>
            </w:r>
            <w:r w:rsidR="00993658" w:rsidRPr="00993658">
              <w:rPr>
                <w:rFonts w:ascii="Garamond" w:hAnsi="Garamond"/>
                <w:sz w:val="24"/>
                <w:szCs w:val="24"/>
              </w:rPr>
              <w:t>on-farm</w:t>
            </w:r>
            <w:r w:rsidR="001A0148">
              <w:rPr>
                <w:rFonts w:ascii="Garamond" w:hAnsi="Garamond"/>
                <w:sz w:val="24"/>
                <w:szCs w:val="24"/>
              </w:rPr>
              <w:t>’</w:t>
            </w:r>
            <w:r w:rsidR="00993658" w:rsidRPr="00993658">
              <w:rPr>
                <w:rFonts w:ascii="Garamond" w:hAnsi="Garamond"/>
                <w:sz w:val="24"/>
                <w:szCs w:val="24"/>
              </w:rPr>
              <w:t xml:space="preserve"> and </w:t>
            </w:r>
            <w:r w:rsidR="001A0148">
              <w:rPr>
                <w:rFonts w:ascii="Garamond" w:hAnsi="Garamond"/>
                <w:sz w:val="24"/>
                <w:szCs w:val="24"/>
              </w:rPr>
              <w:t>‘</w:t>
            </w:r>
            <w:r w:rsidR="00993658" w:rsidRPr="00993658">
              <w:rPr>
                <w:rFonts w:ascii="Garamond" w:hAnsi="Garamond"/>
                <w:sz w:val="24"/>
                <w:szCs w:val="24"/>
              </w:rPr>
              <w:t>off-farm</w:t>
            </w:r>
            <w:r w:rsidR="001A0148">
              <w:rPr>
                <w:rFonts w:ascii="Garamond" w:hAnsi="Garamond"/>
                <w:sz w:val="24"/>
                <w:szCs w:val="24"/>
              </w:rPr>
              <w:t>’</w:t>
            </w:r>
            <w:r w:rsidR="00993658" w:rsidRPr="00993658">
              <w:rPr>
                <w:rFonts w:ascii="Garamond" w:hAnsi="Garamond"/>
                <w:sz w:val="24"/>
                <w:szCs w:val="24"/>
              </w:rPr>
              <w:t xml:space="preserve"> adaptive strategies that are often obscured in resilience discourses and policy. </w:t>
            </w:r>
            <w:r w:rsidR="00537F96" w:rsidRPr="00537F96">
              <w:rPr>
                <w:rFonts w:ascii="Garamond" w:hAnsi="Garamond"/>
                <w:sz w:val="24"/>
                <w:szCs w:val="24"/>
              </w:rPr>
              <w:t>The analysis illustrates three forms of environmental injustices within the IRCCNG project</w:t>
            </w:r>
            <w:r w:rsidR="00537F96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537F96" w:rsidRPr="00537F96">
              <w:rPr>
                <w:rFonts w:ascii="Garamond" w:hAnsi="Garamond"/>
                <w:sz w:val="24"/>
                <w:szCs w:val="24"/>
              </w:rPr>
              <w:t>in Bongo</w:t>
            </w:r>
            <w:r w:rsidR="00787A93">
              <w:rPr>
                <w:rFonts w:ascii="Garamond" w:hAnsi="Garamond"/>
                <w:sz w:val="24"/>
                <w:szCs w:val="24"/>
              </w:rPr>
              <w:t xml:space="preserve"> which produces resistance</w:t>
            </w:r>
            <w:r w:rsidR="00537F96" w:rsidRPr="00537F96">
              <w:rPr>
                <w:rFonts w:ascii="Garamond" w:hAnsi="Garamond"/>
                <w:sz w:val="24"/>
                <w:szCs w:val="24"/>
              </w:rPr>
              <w:t xml:space="preserve">: first, </w:t>
            </w:r>
            <w:r w:rsidR="00537F96" w:rsidRPr="00537166">
              <w:rPr>
                <w:rFonts w:ascii="Garamond" w:hAnsi="Garamond"/>
                <w:i/>
                <w:iCs/>
                <w:sz w:val="24"/>
                <w:szCs w:val="24"/>
              </w:rPr>
              <w:t>Recognition Injustice</w:t>
            </w:r>
            <w:r w:rsidR="00537F96" w:rsidRPr="00537F96">
              <w:rPr>
                <w:rFonts w:ascii="Garamond" w:hAnsi="Garamond"/>
                <w:sz w:val="24"/>
                <w:szCs w:val="24"/>
              </w:rPr>
              <w:t xml:space="preserve">: </w:t>
            </w:r>
            <w:r w:rsidR="00447458">
              <w:rPr>
                <w:rFonts w:ascii="Garamond" w:hAnsi="Garamond"/>
                <w:sz w:val="24"/>
                <w:szCs w:val="24"/>
              </w:rPr>
              <w:t xml:space="preserve">local </w:t>
            </w:r>
            <w:r w:rsidR="00537F96" w:rsidRPr="00537F96">
              <w:rPr>
                <w:rFonts w:ascii="Garamond" w:hAnsi="Garamond"/>
                <w:sz w:val="24"/>
                <w:szCs w:val="24"/>
              </w:rPr>
              <w:t>ontologies are homogenised through ‘coloniality of being’ and</w:t>
            </w:r>
            <w:r w:rsidR="00537F96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537F96" w:rsidRPr="00537F96">
              <w:rPr>
                <w:rFonts w:ascii="Garamond" w:hAnsi="Garamond"/>
                <w:sz w:val="24"/>
                <w:szCs w:val="24"/>
              </w:rPr>
              <w:t>indigenous knowledge and cultures are dismissed as non-modern/unscientific, hence unaccepted.</w:t>
            </w:r>
            <w:r w:rsidR="00537F96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537F96" w:rsidRPr="00537F96">
              <w:rPr>
                <w:rFonts w:ascii="Garamond" w:hAnsi="Garamond"/>
                <w:sz w:val="24"/>
                <w:szCs w:val="24"/>
              </w:rPr>
              <w:t xml:space="preserve">Second is </w:t>
            </w:r>
            <w:r w:rsidR="00537F96" w:rsidRPr="00537166">
              <w:rPr>
                <w:rFonts w:ascii="Garamond" w:hAnsi="Garamond"/>
                <w:i/>
                <w:iCs/>
                <w:sz w:val="24"/>
                <w:szCs w:val="24"/>
              </w:rPr>
              <w:t>Distributional Injustice</w:t>
            </w:r>
            <w:r w:rsidR="00537F96" w:rsidRPr="00537F96">
              <w:rPr>
                <w:rFonts w:ascii="Garamond" w:hAnsi="Garamond"/>
                <w:sz w:val="24"/>
                <w:szCs w:val="24"/>
              </w:rPr>
              <w:t>, where the ‘benefits’ from resilience interventions are inequitably</w:t>
            </w:r>
            <w:r w:rsidR="00537F96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537F96" w:rsidRPr="00537F96">
              <w:rPr>
                <w:rFonts w:ascii="Garamond" w:hAnsi="Garamond"/>
                <w:sz w:val="24"/>
                <w:szCs w:val="24"/>
              </w:rPr>
              <w:t>shared among farmers, privileging few and subjugating many. Last, the community is not equally</w:t>
            </w:r>
            <w:r w:rsidR="00537F96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537F96" w:rsidRPr="00537F96">
              <w:rPr>
                <w:rFonts w:ascii="Garamond" w:hAnsi="Garamond"/>
                <w:sz w:val="24"/>
                <w:szCs w:val="24"/>
              </w:rPr>
              <w:t xml:space="preserve">included and regarded in decision-making processes through </w:t>
            </w:r>
            <w:r w:rsidR="00537F96" w:rsidRPr="00537166">
              <w:rPr>
                <w:rFonts w:ascii="Garamond" w:hAnsi="Garamond"/>
                <w:i/>
                <w:iCs/>
                <w:sz w:val="24"/>
                <w:szCs w:val="24"/>
              </w:rPr>
              <w:t>Procedural Injustice</w:t>
            </w:r>
            <w:r w:rsidR="00537F96" w:rsidRPr="00537F96">
              <w:rPr>
                <w:rFonts w:ascii="Garamond" w:hAnsi="Garamond"/>
                <w:sz w:val="24"/>
                <w:szCs w:val="24"/>
              </w:rPr>
              <w:t>.</w:t>
            </w:r>
          </w:p>
          <w:p w14:paraId="12D7731A" w14:textId="77777777" w:rsidR="00537166" w:rsidRDefault="00537166" w:rsidP="00537166">
            <w:pPr>
              <w:spacing w:line="276" w:lineRule="auto"/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14:paraId="553B0C5B" w14:textId="6E67750C" w:rsidR="00537166" w:rsidRPr="00537166" w:rsidRDefault="00537166" w:rsidP="00537166">
            <w:pPr>
              <w:spacing w:line="276" w:lineRule="auto"/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163E7E">
              <w:rPr>
                <w:rFonts w:ascii="Garamond" w:hAnsi="Garamond" w:cs="Arial"/>
                <w:b/>
                <w:sz w:val="24"/>
                <w:szCs w:val="24"/>
              </w:rPr>
              <w:t xml:space="preserve">Significance of the work for policy and practice </w:t>
            </w:r>
          </w:p>
          <w:p w14:paraId="1C656714" w14:textId="509BAA17" w:rsidR="00012971" w:rsidRPr="00163E7E" w:rsidRDefault="00537166" w:rsidP="00A3673E">
            <w:pPr>
              <w:spacing w:before="240"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993658">
              <w:rPr>
                <w:rFonts w:ascii="Garamond" w:hAnsi="Garamond"/>
                <w:sz w:val="24"/>
                <w:szCs w:val="24"/>
              </w:rPr>
              <w:t>It is suggested that rather than seeing local farmers as passive ‘beneficiaries’ of resilience projects</w:t>
            </w:r>
            <w:r w:rsidR="008360C6">
              <w:rPr>
                <w:rFonts w:ascii="Garamond" w:hAnsi="Garamond"/>
                <w:sz w:val="24"/>
                <w:szCs w:val="24"/>
              </w:rPr>
              <w:t>/policies</w:t>
            </w:r>
            <w:r w:rsidRPr="00993658">
              <w:rPr>
                <w:rFonts w:ascii="Garamond" w:hAnsi="Garamond"/>
                <w:sz w:val="24"/>
                <w:szCs w:val="24"/>
              </w:rPr>
              <w:t>, there is a need to eschew (a)political, technical approaches that fail to engage farmers as rational experts in their own farm management practices.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012971" w:rsidRPr="00163E7E">
              <w:rPr>
                <w:rFonts w:ascii="Garamond" w:hAnsi="Garamond"/>
                <w:sz w:val="24"/>
                <w:szCs w:val="24"/>
              </w:rPr>
              <w:t xml:space="preserve">Ultimately, </w:t>
            </w:r>
            <w:r w:rsidR="00205829">
              <w:rPr>
                <w:rFonts w:ascii="Garamond" w:hAnsi="Garamond"/>
                <w:sz w:val="24"/>
                <w:szCs w:val="24"/>
              </w:rPr>
              <w:t>I</w:t>
            </w:r>
            <w:r w:rsidR="00012971" w:rsidRPr="00163E7E">
              <w:rPr>
                <w:rFonts w:ascii="Garamond" w:hAnsi="Garamond"/>
                <w:sz w:val="24"/>
                <w:szCs w:val="24"/>
              </w:rPr>
              <w:t xml:space="preserve"> call for pluralistic approaches to “decolonise resilience”</w:t>
            </w:r>
            <w:r w:rsidR="0097601C">
              <w:rPr>
                <w:rFonts w:ascii="Garamond" w:hAnsi="Garamond"/>
                <w:sz w:val="24"/>
                <w:szCs w:val="24"/>
              </w:rPr>
              <w:t xml:space="preserve">, </w:t>
            </w:r>
            <w:r w:rsidR="00012971" w:rsidRPr="00163E7E">
              <w:rPr>
                <w:rFonts w:ascii="Garamond" w:hAnsi="Garamond"/>
                <w:sz w:val="24"/>
                <w:szCs w:val="24"/>
              </w:rPr>
              <w:t>Western reductionist approaches to policy and harnessing indigenous knowledge systems to achieve climate justice. This involves prioritising community-led approaches to ensure policy aligns with the aspirations and realities of communities while addressing structural inequalities and neo-colonial hegemony.</w:t>
            </w:r>
          </w:p>
          <w:p w14:paraId="2CBAECD6" w14:textId="729DADBB" w:rsidR="009F4EA0" w:rsidRPr="00D105FD" w:rsidRDefault="009F4EA0" w:rsidP="00D105FD">
            <w:pPr>
              <w:spacing w:line="276" w:lineRule="auto"/>
              <w:jc w:val="both"/>
              <w:rPr>
                <w:rFonts w:ascii="Garamond" w:hAnsi="Garamond" w:cs="Arial"/>
                <w:b/>
              </w:rPr>
            </w:pPr>
          </w:p>
        </w:tc>
      </w:tr>
    </w:tbl>
    <w:p w14:paraId="14FC3BE1" w14:textId="1ED2D544" w:rsidR="00C8423A" w:rsidRPr="00012971" w:rsidRDefault="00C8423A" w:rsidP="00375B20">
      <w:pPr>
        <w:tabs>
          <w:tab w:val="left" w:pos="8931"/>
        </w:tabs>
        <w:rPr>
          <w:rFonts w:ascii="Garamond" w:hAnsi="Garamond"/>
          <w:sz w:val="28"/>
          <w:szCs w:val="28"/>
        </w:rPr>
      </w:pPr>
    </w:p>
    <w:p w14:paraId="15AC9FEF" w14:textId="15B67474" w:rsidR="009010B0" w:rsidRPr="00012971" w:rsidRDefault="009010B0" w:rsidP="00247C60">
      <w:pPr>
        <w:rPr>
          <w:rFonts w:ascii="Garamond" w:hAnsi="Garamond"/>
          <w:sz w:val="28"/>
          <w:szCs w:val="28"/>
        </w:rPr>
      </w:pPr>
    </w:p>
    <w:sectPr w:rsidR="009010B0" w:rsidRPr="0001297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0"/>
  </w:num>
  <w:num w:numId="2" w16cid:durableId="1027095654">
    <w:abstractNumId w:val="2"/>
  </w:num>
  <w:num w:numId="3" w16cid:durableId="1316374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00761"/>
    <w:rsid w:val="00012971"/>
    <w:rsid w:val="00031D52"/>
    <w:rsid w:val="000454E9"/>
    <w:rsid w:val="00070BB8"/>
    <w:rsid w:val="0007227F"/>
    <w:rsid w:val="00105E39"/>
    <w:rsid w:val="00107818"/>
    <w:rsid w:val="00112AC2"/>
    <w:rsid w:val="00132AE5"/>
    <w:rsid w:val="00152261"/>
    <w:rsid w:val="00155315"/>
    <w:rsid w:val="00163E7E"/>
    <w:rsid w:val="001929F7"/>
    <w:rsid w:val="001A0148"/>
    <w:rsid w:val="00205829"/>
    <w:rsid w:val="00247C60"/>
    <w:rsid w:val="00256963"/>
    <w:rsid w:val="002C0A66"/>
    <w:rsid w:val="002C5DB7"/>
    <w:rsid w:val="002E3AA3"/>
    <w:rsid w:val="00317356"/>
    <w:rsid w:val="00335ABC"/>
    <w:rsid w:val="00344FA7"/>
    <w:rsid w:val="0034503D"/>
    <w:rsid w:val="003478BC"/>
    <w:rsid w:val="00354C31"/>
    <w:rsid w:val="00375B20"/>
    <w:rsid w:val="00386D01"/>
    <w:rsid w:val="003E3525"/>
    <w:rsid w:val="004049E7"/>
    <w:rsid w:val="0043387A"/>
    <w:rsid w:val="00447458"/>
    <w:rsid w:val="00462B90"/>
    <w:rsid w:val="004828A0"/>
    <w:rsid w:val="004B69C7"/>
    <w:rsid w:val="004B725F"/>
    <w:rsid w:val="004D193B"/>
    <w:rsid w:val="004F4CE8"/>
    <w:rsid w:val="004F5C81"/>
    <w:rsid w:val="00521C9F"/>
    <w:rsid w:val="0053222C"/>
    <w:rsid w:val="00537166"/>
    <w:rsid w:val="00537F96"/>
    <w:rsid w:val="005462D0"/>
    <w:rsid w:val="005469BD"/>
    <w:rsid w:val="00550B17"/>
    <w:rsid w:val="00551AB7"/>
    <w:rsid w:val="005854B8"/>
    <w:rsid w:val="005A4D91"/>
    <w:rsid w:val="005E5FB2"/>
    <w:rsid w:val="005F3441"/>
    <w:rsid w:val="0065012F"/>
    <w:rsid w:val="006601F8"/>
    <w:rsid w:val="00674C8F"/>
    <w:rsid w:val="0068043B"/>
    <w:rsid w:val="00681CA7"/>
    <w:rsid w:val="006D48DB"/>
    <w:rsid w:val="006D55A7"/>
    <w:rsid w:val="0072720D"/>
    <w:rsid w:val="00730F15"/>
    <w:rsid w:val="00787A93"/>
    <w:rsid w:val="008235E8"/>
    <w:rsid w:val="008360C6"/>
    <w:rsid w:val="008441A6"/>
    <w:rsid w:val="008773DF"/>
    <w:rsid w:val="008B01BA"/>
    <w:rsid w:val="008B50A0"/>
    <w:rsid w:val="008C0C35"/>
    <w:rsid w:val="008C22AD"/>
    <w:rsid w:val="008C2633"/>
    <w:rsid w:val="008E3D8D"/>
    <w:rsid w:val="008F2F93"/>
    <w:rsid w:val="009010B0"/>
    <w:rsid w:val="00906B39"/>
    <w:rsid w:val="00915860"/>
    <w:rsid w:val="00963443"/>
    <w:rsid w:val="0097601C"/>
    <w:rsid w:val="00985A0C"/>
    <w:rsid w:val="00993658"/>
    <w:rsid w:val="009B531D"/>
    <w:rsid w:val="009C374A"/>
    <w:rsid w:val="009F4EA0"/>
    <w:rsid w:val="00A3673E"/>
    <w:rsid w:val="00A914FB"/>
    <w:rsid w:val="00AC6DEB"/>
    <w:rsid w:val="00B02574"/>
    <w:rsid w:val="00B026E8"/>
    <w:rsid w:val="00B07615"/>
    <w:rsid w:val="00BA0872"/>
    <w:rsid w:val="00BA26BB"/>
    <w:rsid w:val="00BA566B"/>
    <w:rsid w:val="00BC6810"/>
    <w:rsid w:val="00BE0B4D"/>
    <w:rsid w:val="00BE58D6"/>
    <w:rsid w:val="00C26081"/>
    <w:rsid w:val="00C4126D"/>
    <w:rsid w:val="00C5572D"/>
    <w:rsid w:val="00C76C99"/>
    <w:rsid w:val="00C8423A"/>
    <w:rsid w:val="00CB48A3"/>
    <w:rsid w:val="00CC7618"/>
    <w:rsid w:val="00CE53FE"/>
    <w:rsid w:val="00D105FD"/>
    <w:rsid w:val="00D3601B"/>
    <w:rsid w:val="00D4238C"/>
    <w:rsid w:val="00D42C21"/>
    <w:rsid w:val="00D716AD"/>
    <w:rsid w:val="00D95A1D"/>
    <w:rsid w:val="00DB7929"/>
    <w:rsid w:val="00DD1BB3"/>
    <w:rsid w:val="00E219FC"/>
    <w:rsid w:val="00E612FF"/>
    <w:rsid w:val="00E64CB0"/>
    <w:rsid w:val="00EB1B31"/>
    <w:rsid w:val="00ED2121"/>
    <w:rsid w:val="00F0786C"/>
    <w:rsid w:val="00F145EA"/>
    <w:rsid w:val="00F818D6"/>
    <w:rsid w:val="00FA372B"/>
    <w:rsid w:val="00FE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0133A2-0E94-4999-AD94-10B4BFF1C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5252D-E591-453A-8164-E6940B4D4083}">
  <ds:schemaRefs>
    <ds:schemaRef ds:uri="6911e96c-4cc4-42d5-8e43-f93924cf6a05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cab52c9b-ab33-4221-8af9-54f8f2b86a80"/>
    <ds:schemaRef ds:uri="9c8a2b7b-0bee-4c48-b0a6-23db8982d3bc"/>
  </ds:schemaRefs>
</ds:datastoreItem>
</file>

<file path=customXml/itemProps3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71</cp:revision>
  <cp:lastPrinted>2025-03-01T20:30:00Z</cp:lastPrinted>
  <dcterms:created xsi:type="dcterms:W3CDTF">2025-03-01T20:30:00Z</dcterms:created>
  <dcterms:modified xsi:type="dcterms:W3CDTF">2025-08-11T00:37:00Z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