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602411" w14:paraId="3CA33060" w14:textId="77777777" w:rsidTr="009F4EA0">
        <w:tc>
          <w:tcPr>
            <w:tcW w:w="8640" w:type="dxa"/>
            <w:shd w:val="clear" w:color="auto" w:fill="F2F2F2" w:themeFill="background1" w:themeFillShade="F2"/>
          </w:tcPr>
          <w:p w14:paraId="11CEB584" w14:textId="77777777" w:rsidR="00602411" w:rsidRPr="00602411" w:rsidRDefault="00602411" w:rsidP="00602411">
            <w:pPr>
              <w:pStyle w:val="NormalWeb"/>
              <w:spacing w:before="0" w:beforeAutospacing="0" w:after="0" w:afterAutospacing="0"/>
              <w:rPr>
                <w:rStyle w:val="Strong"/>
                <w:rFonts w:ascii="Arial" w:hAnsi="Arial" w:cs="Arial"/>
                <w:b w:val="0"/>
                <w:bCs w:val="0"/>
                <w:i/>
                <w:iCs/>
                <w:sz w:val="22"/>
                <w:szCs w:val="22"/>
              </w:rPr>
            </w:pPr>
            <w:r w:rsidRPr="00602411">
              <w:rPr>
                <w:rStyle w:val="Strong"/>
                <w:rFonts w:ascii="Arial" w:hAnsi="Arial" w:cs="Arial"/>
                <w:b w:val="0"/>
                <w:bCs w:val="0"/>
                <w:i/>
                <w:iCs/>
                <w:sz w:val="22"/>
                <w:szCs w:val="22"/>
              </w:rPr>
              <w:t>Paper</w:t>
            </w:r>
          </w:p>
          <w:p w14:paraId="0FC1492C" w14:textId="77777777" w:rsidR="00C8423A" w:rsidRPr="00602411" w:rsidRDefault="00583EA2" w:rsidP="00602411">
            <w:pPr>
              <w:pStyle w:val="NormalWeb"/>
              <w:spacing w:before="0" w:beforeAutospacing="0" w:after="0" w:afterAutospacing="0"/>
              <w:rPr>
                <w:rStyle w:val="Strong"/>
                <w:rFonts w:ascii="Arial" w:hAnsi="Arial" w:cs="Arial"/>
                <w:sz w:val="22"/>
                <w:szCs w:val="22"/>
              </w:rPr>
            </w:pPr>
            <w:r w:rsidRPr="00602411">
              <w:rPr>
                <w:rStyle w:val="Strong"/>
                <w:rFonts w:ascii="Arial" w:hAnsi="Arial" w:cs="Arial"/>
                <w:sz w:val="22"/>
                <w:szCs w:val="22"/>
              </w:rPr>
              <w:t>Use of c</w:t>
            </w:r>
            <w:r w:rsidR="001F177C" w:rsidRPr="00602411">
              <w:rPr>
                <w:rStyle w:val="Strong"/>
                <w:rFonts w:ascii="Arial" w:hAnsi="Arial" w:cs="Arial"/>
                <w:sz w:val="22"/>
                <w:szCs w:val="22"/>
              </w:rPr>
              <w:t>onsultants in coastal adaptation planning</w:t>
            </w:r>
            <w:r w:rsidR="00D1088F" w:rsidRPr="00602411">
              <w:rPr>
                <w:rStyle w:val="Strong"/>
                <w:rFonts w:ascii="Arial" w:hAnsi="Arial" w:cs="Arial"/>
                <w:sz w:val="22"/>
                <w:szCs w:val="22"/>
              </w:rPr>
              <w:t xml:space="preserve">: </w:t>
            </w:r>
            <w:r w:rsidR="00165804" w:rsidRPr="00602411">
              <w:rPr>
                <w:rStyle w:val="Strong"/>
                <w:rFonts w:ascii="Arial" w:hAnsi="Arial" w:cs="Arial"/>
                <w:sz w:val="22"/>
                <w:szCs w:val="22"/>
              </w:rPr>
              <w:t xml:space="preserve">navigating </w:t>
            </w:r>
            <w:r w:rsidR="00672C3F" w:rsidRPr="00602411">
              <w:rPr>
                <w:rStyle w:val="Strong"/>
                <w:rFonts w:ascii="Arial" w:hAnsi="Arial" w:cs="Arial"/>
                <w:sz w:val="22"/>
                <w:szCs w:val="22"/>
              </w:rPr>
              <w:t>effective use of expertise</w:t>
            </w:r>
          </w:p>
          <w:p w14:paraId="3F7D1534" w14:textId="79B0E1AD" w:rsidR="00602411" w:rsidRPr="00602411" w:rsidRDefault="00602411" w:rsidP="00602411">
            <w:pPr>
              <w:pStyle w:val="NormalWeb"/>
              <w:spacing w:before="0" w:beforeAutospacing="0" w:after="0" w:afterAutospacing="0"/>
              <w:rPr>
                <w:rFonts w:ascii="Arial" w:hAnsi="Arial" w:cs="Arial"/>
                <w:b/>
                <w:bCs/>
                <w:sz w:val="22"/>
                <w:szCs w:val="22"/>
              </w:rPr>
            </w:pPr>
          </w:p>
        </w:tc>
      </w:tr>
      <w:tr w:rsidR="00C8423A" w:rsidRPr="0003525D" w14:paraId="1A1C8C63" w14:textId="77777777" w:rsidTr="004351FA">
        <w:trPr>
          <w:trHeight w:val="557"/>
        </w:trPr>
        <w:tc>
          <w:tcPr>
            <w:tcW w:w="8640" w:type="dxa"/>
          </w:tcPr>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71824760" w14:textId="46DF04B0" w:rsidR="00914723" w:rsidRPr="00B56BCA" w:rsidRDefault="00914723" w:rsidP="00914723">
            <w:pPr>
              <w:spacing w:after="240"/>
              <w:jc w:val="both"/>
              <w:rPr>
                <w:rFonts w:ascii="Arial" w:eastAsia="Arial Unicode MS" w:hAnsi="Arial" w:cs="Arial"/>
                <w:bCs/>
                <w:sz w:val="22"/>
                <w:szCs w:val="22"/>
                <w:lang w:val="en-AU"/>
              </w:rPr>
            </w:pPr>
            <w:r w:rsidRPr="00B56BCA">
              <w:rPr>
                <w:rFonts w:ascii="Arial" w:eastAsia="Arial Unicode MS" w:hAnsi="Arial" w:cs="Arial"/>
                <w:bCs/>
                <w:sz w:val="22"/>
                <w:szCs w:val="22"/>
                <w:lang w:val="en-AU"/>
              </w:rPr>
              <w:t xml:space="preserve">Coastal councils are planning for coastal hazards in efforts to improve coastal resilience. This planning is hyperlocal and complex, requiring expertise that includes community engagement, coastal engineering, environmental science, social science, economics, and climate modelling. For many local governments in </w:t>
            </w:r>
            <w:r w:rsidR="0023574C" w:rsidRPr="00B56BCA">
              <w:rPr>
                <w:rFonts w:ascii="Arial" w:eastAsia="Arial Unicode MS" w:hAnsi="Arial" w:cs="Arial"/>
                <w:bCs/>
                <w:sz w:val="22"/>
                <w:szCs w:val="22"/>
                <w:lang w:val="en-AU"/>
              </w:rPr>
              <w:t>Australia</w:t>
            </w:r>
            <w:r w:rsidRPr="00B56BCA">
              <w:rPr>
                <w:rFonts w:ascii="Arial" w:eastAsia="Arial Unicode MS" w:hAnsi="Arial" w:cs="Arial"/>
                <w:bCs/>
                <w:sz w:val="22"/>
                <w:szCs w:val="22"/>
                <w:lang w:val="en-AU"/>
              </w:rPr>
              <w:t>, especially smaller ones with few staff, this is beyond already constrained capacity and resources. When funded by government programs, they undertake this planning through professional consultancies that execute all or some of these phases of planning. Consultants can offer specialised expertise essential for developing adaptative adaptation strategies. But does this always occur?</w:t>
            </w: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48BE7A81" w14:textId="7CE05FF2" w:rsidR="001D4CFE" w:rsidRPr="00B56BCA" w:rsidRDefault="001D4CFE" w:rsidP="00920C8C">
            <w:pPr>
              <w:spacing w:after="240"/>
              <w:jc w:val="both"/>
              <w:rPr>
                <w:rFonts w:ascii="Arial" w:eastAsia="Arial Unicode MS" w:hAnsi="Arial" w:cs="Arial"/>
                <w:bCs/>
                <w:sz w:val="22"/>
                <w:szCs w:val="22"/>
                <w:lang w:val="en-AU"/>
              </w:rPr>
            </w:pPr>
            <w:r w:rsidRPr="00B56BCA">
              <w:rPr>
                <w:rFonts w:ascii="Arial" w:eastAsia="Arial Unicode MS" w:hAnsi="Arial" w:cs="Arial"/>
                <w:bCs/>
                <w:sz w:val="22"/>
                <w:szCs w:val="22"/>
                <w:lang w:val="en-CA"/>
              </w:rPr>
              <w:t xml:space="preserve">Our aim is: </w:t>
            </w:r>
            <w:r w:rsidR="00252116" w:rsidRPr="00B56BCA">
              <w:rPr>
                <w:rFonts w:ascii="Arial" w:eastAsia="Arial Unicode MS" w:hAnsi="Arial" w:cs="Arial"/>
                <w:bCs/>
                <w:sz w:val="22"/>
                <w:szCs w:val="22"/>
                <w:lang w:val="en-CA"/>
              </w:rPr>
              <w:t xml:space="preserve">to </w:t>
            </w:r>
            <w:r w:rsidR="00B74AF4" w:rsidRPr="00B56BCA">
              <w:rPr>
                <w:rFonts w:ascii="Arial" w:eastAsia="Arial Unicode MS" w:hAnsi="Arial" w:cs="Arial"/>
                <w:bCs/>
                <w:sz w:val="22"/>
                <w:szCs w:val="22"/>
                <w:lang w:val="en-CA"/>
              </w:rPr>
              <w:t xml:space="preserve">outline </w:t>
            </w:r>
            <w:r w:rsidR="003578E2" w:rsidRPr="00B56BCA">
              <w:rPr>
                <w:rFonts w:ascii="Arial" w:eastAsia="Arial Unicode MS" w:hAnsi="Arial" w:cs="Arial"/>
                <w:bCs/>
                <w:sz w:val="22"/>
                <w:szCs w:val="22"/>
                <w:lang w:val="en-CA"/>
              </w:rPr>
              <w:t xml:space="preserve">how local governments </w:t>
            </w:r>
            <w:r w:rsidR="007502DA" w:rsidRPr="00B56BCA">
              <w:rPr>
                <w:rFonts w:ascii="Arial" w:eastAsia="Arial Unicode MS" w:hAnsi="Arial" w:cs="Arial"/>
                <w:bCs/>
                <w:sz w:val="22"/>
                <w:szCs w:val="22"/>
                <w:lang w:val="en-CA"/>
              </w:rPr>
              <w:t>can</w:t>
            </w:r>
            <w:r w:rsidR="003578E2" w:rsidRPr="00B56BCA">
              <w:rPr>
                <w:rFonts w:ascii="Arial" w:eastAsia="Arial Unicode MS" w:hAnsi="Arial" w:cs="Arial"/>
                <w:bCs/>
                <w:sz w:val="22"/>
                <w:szCs w:val="22"/>
                <w:lang w:val="en-CA"/>
              </w:rPr>
              <w:t xml:space="preserve"> make </w:t>
            </w:r>
            <w:r w:rsidR="00B74AF4" w:rsidRPr="00B56BCA">
              <w:rPr>
                <w:rFonts w:ascii="Arial" w:eastAsia="Arial Unicode MS" w:hAnsi="Arial" w:cs="Arial"/>
                <w:bCs/>
                <w:sz w:val="22"/>
                <w:szCs w:val="22"/>
                <w:lang w:val="en-CA"/>
              </w:rPr>
              <w:t xml:space="preserve">effective use of </w:t>
            </w:r>
            <w:r w:rsidR="003578E2" w:rsidRPr="00B56BCA">
              <w:rPr>
                <w:rFonts w:ascii="Arial" w:eastAsia="Arial Unicode MS" w:hAnsi="Arial" w:cs="Arial"/>
                <w:bCs/>
                <w:sz w:val="22"/>
                <w:szCs w:val="22"/>
                <w:lang w:val="en-CA"/>
              </w:rPr>
              <w:t>consultant</w:t>
            </w:r>
            <w:r w:rsidR="003578E2" w:rsidRPr="00B56BCA">
              <w:rPr>
                <w:rFonts w:ascii="Arial" w:eastAsia="Arial Unicode MS" w:hAnsi="Arial" w:cs="Arial"/>
                <w:bCs/>
                <w:sz w:val="22"/>
                <w:szCs w:val="22"/>
              </w:rPr>
              <w:t>s</w:t>
            </w:r>
            <w:r w:rsidR="003578E2" w:rsidRPr="00B56BCA">
              <w:rPr>
                <w:rFonts w:ascii="Arial" w:eastAsia="Arial Unicode MS" w:hAnsi="Arial" w:cs="Arial"/>
                <w:bCs/>
                <w:sz w:val="22"/>
                <w:szCs w:val="22"/>
                <w:lang w:val="en-CA"/>
              </w:rPr>
              <w:t xml:space="preserve">; </w:t>
            </w:r>
            <w:r w:rsidRPr="00B56BCA">
              <w:rPr>
                <w:rFonts w:ascii="Arial" w:eastAsia="Arial Unicode MS" w:hAnsi="Arial" w:cs="Arial"/>
                <w:bCs/>
                <w:sz w:val="22"/>
                <w:szCs w:val="22"/>
                <w:lang w:val="en-CA"/>
              </w:rPr>
              <w:t>assess the strengths and weaknesses of the widespread use of private consultants by local governments, and to critically explore the broader implications of privatized consultancy on coastal resilience. We seek to understand whether reliance on external expertise fosters or hinders capacity building and cultural change within councils.</w:t>
            </w: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3D8DF429" w14:textId="4575B2B3" w:rsidR="00463456" w:rsidRPr="00691E67" w:rsidRDefault="00D1538C" w:rsidP="00706DED">
            <w:pPr>
              <w:jc w:val="both"/>
              <w:rPr>
                <w:rFonts w:ascii="Arial" w:eastAsia="Arial Unicode MS" w:hAnsi="Arial" w:cs="Arial"/>
                <w:bCs/>
                <w:sz w:val="22"/>
                <w:szCs w:val="22"/>
                <w:lang w:val="en-AU"/>
              </w:rPr>
            </w:pPr>
            <w:r w:rsidRPr="00691E67">
              <w:rPr>
                <w:rFonts w:ascii="Arial" w:eastAsia="Arial Unicode MS" w:hAnsi="Arial" w:cs="Arial"/>
                <w:bCs/>
                <w:sz w:val="22"/>
                <w:szCs w:val="22"/>
                <w:lang w:val="en-AU"/>
              </w:rPr>
              <w:t xml:space="preserve">We </w:t>
            </w:r>
            <w:r w:rsidR="00112C0C" w:rsidRPr="00691E67">
              <w:rPr>
                <w:rFonts w:ascii="Arial" w:eastAsia="Arial Unicode MS" w:hAnsi="Arial" w:cs="Arial"/>
                <w:bCs/>
                <w:sz w:val="22"/>
                <w:szCs w:val="22"/>
                <w:lang w:val="en-AU"/>
              </w:rPr>
              <w:t>synthesise</w:t>
            </w:r>
            <w:r w:rsidRPr="00691E67">
              <w:rPr>
                <w:rFonts w:ascii="Arial" w:eastAsia="Arial Unicode MS" w:hAnsi="Arial" w:cs="Arial"/>
                <w:bCs/>
                <w:sz w:val="22"/>
                <w:szCs w:val="22"/>
                <w:lang w:val="en-AU"/>
              </w:rPr>
              <w:t xml:space="preserve"> </w:t>
            </w:r>
            <w:r w:rsidR="00F92C87" w:rsidRPr="00691E67">
              <w:rPr>
                <w:rFonts w:ascii="Arial" w:eastAsia="Arial Unicode MS" w:hAnsi="Arial" w:cs="Arial"/>
                <w:bCs/>
                <w:sz w:val="22"/>
                <w:szCs w:val="22"/>
                <w:lang w:val="en-AU"/>
              </w:rPr>
              <w:t>the findings of two projects</w:t>
            </w:r>
            <w:r w:rsidR="00112C0C" w:rsidRPr="00691E67">
              <w:rPr>
                <w:rFonts w:ascii="Arial" w:eastAsia="Arial Unicode MS" w:hAnsi="Arial" w:cs="Arial"/>
                <w:bCs/>
                <w:sz w:val="22"/>
                <w:szCs w:val="22"/>
                <w:lang w:val="en-AU"/>
              </w:rPr>
              <w:t xml:space="preserve"> that describe</w:t>
            </w:r>
            <w:r w:rsidR="00C25050" w:rsidRPr="00691E67">
              <w:rPr>
                <w:rFonts w:ascii="Arial" w:eastAsia="Arial Unicode MS" w:hAnsi="Arial" w:cs="Arial"/>
                <w:bCs/>
                <w:sz w:val="22"/>
                <w:szCs w:val="22"/>
                <w:lang w:val="en-AU"/>
              </w:rPr>
              <w:t xml:space="preserve"> the use of </w:t>
            </w:r>
            <w:r w:rsidR="00EF69CD" w:rsidRPr="00691E67">
              <w:rPr>
                <w:rFonts w:ascii="Arial" w:eastAsia="Arial Unicode MS" w:hAnsi="Arial" w:cs="Arial"/>
                <w:bCs/>
                <w:sz w:val="22"/>
                <w:szCs w:val="22"/>
                <w:lang w:val="en-AU"/>
              </w:rPr>
              <w:t>consultants:</w:t>
            </w:r>
            <w:r w:rsidR="00463456" w:rsidRPr="00691E67">
              <w:rPr>
                <w:rFonts w:ascii="Arial" w:eastAsia="Arial Unicode MS" w:hAnsi="Arial" w:cs="Arial"/>
                <w:bCs/>
                <w:sz w:val="22"/>
                <w:szCs w:val="22"/>
                <w:lang w:val="en-AU"/>
              </w:rPr>
              <w:t xml:space="preserve"> </w:t>
            </w:r>
          </w:p>
          <w:p w14:paraId="7B478B0F" w14:textId="77777777" w:rsidR="00380EB0" w:rsidRPr="00691E67" w:rsidRDefault="00463456" w:rsidP="00380EB0">
            <w:pPr>
              <w:pStyle w:val="ListParagraph"/>
              <w:numPr>
                <w:ilvl w:val="0"/>
                <w:numId w:val="4"/>
              </w:numPr>
              <w:jc w:val="both"/>
              <w:rPr>
                <w:rFonts w:ascii="Arial" w:eastAsia="Arial Unicode MS" w:hAnsi="Arial" w:cs="Arial"/>
                <w:bCs/>
                <w:sz w:val="22"/>
                <w:szCs w:val="22"/>
                <w:lang w:val="en-AU"/>
              </w:rPr>
            </w:pPr>
            <w:r w:rsidRPr="00691E67">
              <w:rPr>
                <w:rFonts w:ascii="Arial" w:eastAsia="Arial Unicode MS" w:hAnsi="Arial" w:cs="Arial"/>
                <w:bCs/>
                <w:sz w:val="22"/>
                <w:szCs w:val="22"/>
                <w:lang w:val="en-AU"/>
              </w:rPr>
              <w:t>Development of guidance (delivered through the decision support platform CoastAdapt.com.au) based on qualitative interviews with consultants involved in coastal planning mostly in Queensland and Victoria. The resource offers guidance, checklists and templates on how to gain internal support, prepare a brief, select a consultant, avoid common pitfalls and manage and evaluate the project.</w:t>
            </w:r>
          </w:p>
          <w:p w14:paraId="6F9A30FB" w14:textId="52FAD198" w:rsidR="00112C0C" w:rsidRPr="00380EB0" w:rsidRDefault="00112C0C" w:rsidP="00380EB0">
            <w:pPr>
              <w:pStyle w:val="ListParagraph"/>
              <w:numPr>
                <w:ilvl w:val="0"/>
                <w:numId w:val="4"/>
              </w:numPr>
              <w:jc w:val="both"/>
              <w:rPr>
                <w:rFonts w:ascii="Arial" w:eastAsia="Arial Unicode MS" w:hAnsi="Arial" w:cs="Arial"/>
                <w:bCs/>
                <w:lang w:val="en-AU"/>
              </w:rPr>
            </w:pPr>
            <w:r w:rsidRPr="00691E67">
              <w:rPr>
                <w:rFonts w:ascii="Arial" w:eastAsia="Arial Unicode MS" w:hAnsi="Arial" w:cs="Arial"/>
                <w:bCs/>
                <w:sz w:val="22"/>
                <w:szCs w:val="22"/>
                <w:lang w:val="en-AU"/>
              </w:rPr>
              <w:t>Evaluation of Queensland’s QCoast</w:t>
            </w:r>
            <w:r w:rsidRPr="00691E67">
              <w:rPr>
                <w:rFonts w:ascii="Arial" w:eastAsia="Arial Unicode MS" w:hAnsi="Arial" w:cs="Arial"/>
                <w:bCs/>
                <w:sz w:val="22"/>
                <w:szCs w:val="22"/>
                <w:vertAlign w:val="subscript"/>
                <w:lang w:val="en-AU"/>
              </w:rPr>
              <w:t>2100</w:t>
            </w:r>
            <w:r w:rsidRPr="00691E67">
              <w:rPr>
                <w:rFonts w:ascii="Arial" w:eastAsia="Arial Unicode MS" w:hAnsi="Arial" w:cs="Arial"/>
                <w:bCs/>
                <w:sz w:val="22"/>
                <w:szCs w:val="22"/>
                <w:lang w:val="en-AU"/>
              </w:rPr>
              <w:t xml:space="preserve"> program which funded local governments to prepare Coastal Hazard Adaptation Strategies</w:t>
            </w:r>
            <w:r w:rsidR="00C25050" w:rsidRPr="00691E67">
              <w:rPr>
                <w:rFonts w:ascii="Arial" w:eastAsia="Arial Unicode MS" w:hAnsi="Arial" w:cs="Arial"/>
                <w:bCs/>
                <w:sz w:val="22"/>
                <w:szCs w:val="22"/>
                <w:lang w:val="en-AU"/>
              </w:rPr>
              <w:t xml:space="preserve">. </w:t>
            </w:r>
            <w:r w:rsidR="00380EB0" w:rsidRPr="00691E67">
              <w:rPr>
                <w:rFonts w:ascii="Arial" w:eastAsia="Arial Unicode MS" w:hAnsi="Arial" w:cs="Arial"/>
                <w:bCs/>
                <w:sz w:val="22"/>
                <w:szCs w:val="22"/>
                <w:lang w:val="en-AU"/>
              </w:rPr>
              <w:t xml:space="preserve">The project included 47 semi-structured interviews with consultants, local government </w:t>
            </w:r>
            <w:r w:rsidR="00380EB0" w:rsidRPr="00306603">
              <w:rPr>
                <w:rFonts w:ascii="Arial" w:eastAsia="Arial Unicode MS" w:hAnsi="Arial" w:cs="Arial"/>
                <w:bCs/>
                <w:sz w:val="24"/>
                <w:szCs w:val="24"/>
                <w:lang w:val="en-AU"/>
              </w:rPr>
              <w:t>officers, program managers, and expert panel members who reviewed the completed strategies.</w:t>
            </w:r>
          </w:p>
          <w:p w14:paraId="62DAA8AE" w14:textId="05E08C41"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83EAEB5" w14:textId="77777777" w:rsidR="000A4A5D" w:rsidRPr="00306603" w:rsidRDefault="000A4A5D" w:rsidP="000A4A5D">
            <w:pPr>
              <w:spacing w:after="240"/>
              <w:jc w:val="both"/>
              <w:rPr>
                <w:rFonts w:ascii="Arial" w:eastAsia="Arial Unicode MS" w:hAnsi="Arial" w:cs="Arial"/>
                <w:bCs/>
                <w:sz w:val="22"/>
                <w:szCs w:val="22"/>
                <w:lang w:val="en-AU"/>
              </w:rPr>
            </w:pPr>
            <w:r w:rsidRPr="00306603">
              <w:rPr>
                <w:rFonts w:ascii="Arial" w:eastAsia="Arial Unicode MS" w:hAnsi="Arial" w:cs="Arial"/>
                <w:bCs/>
                <w:sz w:val="22"/>
                <w:szCs w:val="22"/>
                <w:lang w:val="en-AU"/>
              </w:rPr>
              <w:t xml:space="preserve">We </w:t>
            </w:r>
            <w:r w:rsidRPr="00306603">
              <w:rPr>
                <w:rFonts w:ascii="Arial" w:hAnsi="Arial" w:cs="Arial"/>
                <w:sz w:val="22"/>
                <w:szCs w:val="22"/>
              </w:rPr>
              <w:t>distill key lessons learned from past coastal adaptation planning projects and reflect on crucial aspects of undertaking climate change projects, such as data collection and analysis, stakeholder engagement, implementation, and monitoring and evaluation. By reflecting on both successes and setbacks, we explore the practical lessons learned in delivering climate change adaptation projects in partnership with expert consultants.</w:t>
            </w: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7587DC8B" w14:textId="77777777" w:rsidR="004810E8" w:rsidRPr="00306603" w:rsidRDefault="000A4A5D" w:rsidP="000A4A5D">
            <w:pPr>
              <w:spacing w:after="240"/>
              <w:jc w:val="both"/>
              <w:rPr>
                <w:rFonts w:ascii="Arial" w:eastAsia="Arial Unicode MS" w:hAnsi="Arial" w:cs="Arial"/>
                <w:bCs/>
                <w:sz w:val="22"/>
                <w:szCs w:val="22"/>
                <w:lang w:val="en-CA"/>
              </w:rPr>
            </w:pPr>
            <w:r w:rsidRPr="00306603">
              <w:rPr>
                <w:rFonts w:ascii="Arial" w:eastAsia="Arial Unicode MS" w:hAnsi="Arial" w:cs="Arial"/>
                <w:bCs/>
                <w:sz w:val="22"/>
                <w:szCs w:val="22"/>
                <w:lang w:val="en-AU"/>
              </w:rPr>
              <w:t>We conclude that consultants need to be selected and managed carefully to obtain the benefits</w:t>
            </w:r>
            <w:r>
              <w:rPr>
                <w:rFonts w:ascii="Arial" w:eastAsia="Arial Unicode MS" w:hAnsi="Arial" w:cs="Arial"/>
                <w:bCs/>
                <w:lang w:val="en-AU"/>
              </w:rPr>
              <w:t xml:space="preserve"> </w:t>
            </w:r>
            <w:r w:rsidRPr="00306603">
              <w:rPr>
                <w:rFonts w:ascii="Arial" w:eastAsia="Arial Unicode MS" w:hAnsi="Arial" w:cs="Arial"/>
                <w:bCs/>
                <w:sz w:val="22"/>
                <w:szCs w:val="22"/>
                <w:lang w:val="en-AU"/>
              </w:rPr>
              <w:t xml:space="preserve">of their expertise. Pragmatically, councils can benefit from guidance on how to prepare for and manage the consultancy process and consultants can be more conscious of supporting capacity building and learning in councils. </w:t>
            </w:r>
            <w:r w:rsidR="004810E8" w:rsidRPr="00306603">
              <w:rPr>
                <w:rFonts w:ascii="Arial" w:eastAsia="Arial Unicode MS" w:hAnsi="Arial" w:cs="Arial"/>
                <w:bCs/>
                <w:sz w:val="22"/>
                <w:szCs w:val="22"/>
                <w:lang w:val="en-CA"/>
              </w:rPr>
              <w:t>We offer recommendations for improving the consultant-council relationship across jurisdictions.</w:t>
            </w:r>
          </w:p>
          <w:p w14:paraId="2CBAECD6" w14:textId="41212DBF" w:rsidR="009F4EA0" w:rsidRPr="007E7CA9" w:rsidRDefault="000A4A5D" w:rsidP="007E7CA9">
            <w:pPr>
              <w:spacing w:after="240"/>
              <w:jc w:val="both"/>
              <w:rPr>
                <w:rFonts w:ascii="Arial" w:eastAsia="Arial Unicode MS" w:hAnsi="Arial" w:cs="Arial"/>
                <w:bCs/>
                <w:lang w:val="en-AU"/>
              </w:rPr>
            </w:pPr>
            <w:r w:rsidRPr="00306603">
              <w:rPr>
                <w:rFonts w:ascii="Arial" w:eastAsia="Arial Unicode MS" w:hAnsi="Arial" w:cs="Arial"/>
                <w:bCs/>
                <w:sz w:val="22"/>
                <w:szCs w:val="22"/>
                <w:lang w:val="en-AU"/>
              </w:rPr>
              <w:lastRenderedPageBreak/>
              <w:t>We also reflect more theoretically and broadly on the role and implications of privatised advice for coastal resilience</w:t>
            </w:r>
            <w:r w:rsidR="005944DD" w:rsidRPr="00306603">
              <w:rPr>
                <w:rFonts w:ascii="Arial" w:eastAsia="Arial Unicode MS" w:hAnsi="Arial" w:cs="Arial"/>
                <w:bCs/>
                <w:sz w:val="22"/>
                <w:szCs w:val="22"/>
                <w:lang w:val="en-AU"/>
              </w:rPr>
              <w:t xml:space="preserve">: </w:t>
            </w:r>
            <w:r w:rsidRPr="00306603">
              <w:rPr>
                <w:rFonts w:ascii="Arial" w:eastAsia="Arial Unicode MS" w:hAnsi="Arial" w:cs="Arial"/>
                <w:bCs/>
                <w:sz w:val="22"/>
                <w:szCs w:val="22"/>
                <w:lang w:val="en-AU"/>
              </w:rPr>
              <w:t>in</w:t>
            </w:r>
            <w:r w:rsidR="00022793" w:rsidRPr="00306603">
              <w:rPr>
                <w:rFonts w:ascii="Arial" w:eastAsia="Arial Unicode MS" w:hAnsi="Arial" w:cs="Arial"/>
                <w:bCs/>
                <w:sz w:val="22"/>
                <w:szCs w:val="22"/>
                <w:lang w:val="en-AU"/>
              </w:rPr>
              <w:t xml:space="preserve"> </w:t>
            </w:r>
            <w:r w:rsidRPr="00306603">
              <w:rPr>
                <w:rFonts w:ascii="Arial" w:eastAsia="Arial Unicode MS" w:hAnsi="Arial" w:cs="Arial"/>
                <w:bCs/>
                <w:sz w:val="22"/>
                <w:szCs w:val="22"/>
                <w:lang w:val="en-AU"/>
              </w:rPr>
              <w:t xml:space="preserve">particular, on how it can </w:t>
            </w:r>
            <w:r w:rsidR="00022793" w:rsidRPr="00306603">
              <w:rPr>
                <w:rFonts w:ascii="Arial" w:eastAsia="Arial Unicode MS" w:hAnsi="Arial" w:cs="Arial"/>
                <w:bCs/>
                <w:sz w:val="22"/>
                <w:szCs w:val="22"/>
                <w:lang w:val="en-AU"/>
              </w:rPr>
              <w:t>support or hinder learning, capacity building and cultural change in coastal councils</w:t>
            </w:r>
            <w:r w:rsidRPr="00306603">
              <w:rPr>
                <w:rFonts w:ascii="Arial" w:eastAsia="Arial Unicode MS" w:hAnsi="Arial" w:cs="Arial"/>
                <w:bCs/>
                <w:sz w:val="22"/>
                <w:szCs w:val="22"/>
                <w:lang w:val="en-AU"/>
              </w:rPr>
              <w:t xml:space="preserve">. </w:t>
            </w:r>
            <w:r w:rsidR="005944DD" w:rsidRPr="00306603">
              <w:rPr>
                <w:rFonts w:ascii="Arial" w:eastAsia="Arial Unicode MS" w:hAnsi="Arial" w:cs="Arial"/>
                <w:bCs/>
                <w:sz w:val="22"/>
                <w:szCs w:val="22"/>
                <w:lang w:val="en-AU"/>
              </w:rPr>
              <w:t xml:space="preserve">While </w:t>
            </w:r>
            <w:r w:rsidR="00380934" w:rsidRPr="00306603">
              <w:rPr>
                <w:rFonts w:ascii="Arial" w:eastAsia="Arial Unicode MS" w:hAnsi="Arial" w:cs="Arial"/>
                <w:bCs/>
                <w:sz w:val="22"/>
                <w:szCs w:val="22"/>
                <w:lang w:val="en-AU"/>
              </w:rPr>
              <w:t>the case studies are Australia</w:t>
            </w:r>
            <w:r w:rsidR="00AF1681" w:rsidRPr="00306603">
              <w:rPr>
                <w:rFonts w:ascii="Arial" w:eastAsia="Arial Unicode MS" w:hAnsi="Arial" w:cs="Arial"/>
                <w:bCs/>
                <w:sz w:val="22"/>
                <w:szCs w:val="22"/>
                <w:lang w:val="en-AU"/>
              </w:rPr>
              <w:t>n</w:t>
            </w:r>
            <w:r w:rsidR="00380934" w:rsidRPr="00306603">
              <w:rPr>
                <w:rFonts w:ascii="Arial" w:eastAsia="Arial Unicode MS" w:hAnsi="Arial" w:cs="Arial"/>
                <w:bCs/>
                <w:sz w:val="22"/>
                <w:szCs w:val="22"/>
                <w:lang w:val="en-AU"/>
              </w:rPr>
              <w:t xml:space="preserve">, </w:t>
            </w:r>
            <w:r w:rsidR="00BC6457" w:rsidRPr="00306603">
              <w:rPr>
                <w:rFonts w:ascii="Arial" w:eastAsia="Arial Unicode MS" w:hAnsi="Arial" w:cs="Arial"/>
                <w:bCs/>
                <w:sz w:val="22"/>
                <w:szCs w:val="22"/>
                <w:lang w:val="en-AU"/>
              </w:rPr>
              <w:t xml:space="preserve">there are important </w:t>
            </w:r>
            <w:r w:rsidR="00AF1681" w:rsidRPr="00306603">
              <w:rPr>
                <w:rFonts w:ascii="Arial" w:eastAsia="Arial Unicode MS" w:hAnsi="Arial" w:cs="Arial"/>
                <w:bCs/>
                <w:sz w:val="22"/>
                <w:szCs w:val="22"/>
                <w:lang w:val="en-AU"/>
              </w:rPr>
              <w:t xml:space="preserve">practical </w:t>
            </w:r>
            <w:r w:rsidR="00BC6457" w:rsidRPr="00306603">
              <w:rPr>
                <w:rFonts w:ascii="Arial" w:eastAsia="Arial Unicode MS" w:hAnsi="Arial" w:cs="Arial"/>
                <w:bCs/>
                <w:sz w:val="22"/>
                <w:szCs w:val="22"/>
                <w:lang w:val="en-AU"/>
              </w:rPr>
              <w:t>lessons for other contexts</w:t>
            </w:r>
            <w:r w:rsidR="00867971" w:rsidRPr="00306603">
              <w:rPr>
                <w:rFonts w:ascii="Arial" w:eastAsia="Arial Unicode MS" w:hAnsi="Arial" w:cs="Arial"/>
                <w:bCs/>
                <w:sz w:val="22"/>
                <w:szCs w:val="22"/>
                <w:lang w:val="en-AU"/>
              </w:rPr>
              <w:t xml:space="preserve"> or jurisdictions</w:t>
            </w:r>
            <w:r w:rsidR="00BC6457" w:rsidRPr="00306603">
              <w:rPr>
                <w:rFonts w:ascii="Arial" w:eastAsia="Arial Unicode MS" w:hAnsi="Arial" w:cs="Arial"/>
                <w:bCs/>
                <w:sz w:val="22"/>
                <w:szCs w:val="22"/>
                <w:lang w:val="en-AU"/>
              </w:rPr>
              <w:t xml:space="preserve"> where </w:t>
            </w:r>
            <w:r w:rsidR="0004446C" w:rsidRPr="00306603">
              <w:rPr>
                <w:rFonts w:ascii="Arial" w:eastAsia="Arial Unicode MS" w:hAnsi="Arial" w:cs="Arial"/>
                <w:bCs/>
                <w:sz w:val="22"/>
                <w:szCs w:val="22"/>
                <w:lang w:val="en-AU"/>
              </w:rPr>
              <w:t xml:space="preserve">private consultants are </w:t>
            </w:r>
            <w:r w:rsidR="00867971" w:rsidRPr="00306603">
              <w:rPr>
                <w:rFonts w:ascii="Arial" w:eastAsia="Arial Unicode MS" w:hAnsi="Arial" w:cs="Arial"/>
                <w:bCs/>
                <w:sz w:val="22"/>
                <w:szCs w:val="22"/>
                <w:lang w:val="en-AU"/>
              </w:rPr>
              <w:t xml:space="preserve">relied </w:t>
            </w:r>
            <w:r w:rsidR="00867971" w:rsidRPr="00423181">
              <w:rPr>
                <w:rFonts w:ascii="Arial" w:eastAsia="Arial Unicode MS" w:hAnsi="Arial" w:cs="Arial"/>
                <w:bCs/>
                <w:sz w:val="22"/>
                <w:szCs w:val="22"/>
                <w:lang w:val="en-AU"/>
              </w:rPr>
              <w:t>upon</w:t>
            </w:r>
            <w:r w:rsidR="0004446C" w:rsidRPr="00423181">
              <w:rPr>
                <w:rFonts w:ascii="Arial" w:eastAsia="Arial Unicode MS" w:hAnsi="Arial" w:cs="Arial"/>
                <w:bCs/>
                <w:sz w:val="22"/>
                <w:szCs w:val="22"/>
                <w:lang w:val="en-AU"/>
              </w:rPr>
              <w:t xml:space="preserve"> </w:t>
            </w:r>
            <w:r w:rsidR="00867971" w:rsidRPr="00423181">
              <w:rPr>
                <w:rFonts w:ascii="Arial" w:eastAsia="Arial Unicode MS" w:hAnsi="Arial" w:cs="Arial"/>
                <w:bCs/>
                <w:sz w:val="22"/>
                <w:szCs w:val="22"/>
                <w:lang w:val="en-AU"/>
              </w:rPr>
              <w:t>to provide specialised expertise</w:t>
            </w:r>
            <w:r w:rsidR="00AF1681" w:rsidRPr="00423181">
              <w:rPr>
                <w:rFonts w:ascii="Arial" w:eastAsia="Arial Unicode MS" w:hAnsi="Arial" w:cs="Arial"/>
                <w:bCs/>
                <w:sz w:val="22"/>
                <w:szCs w:val="22"/>
                <w:lang w:val="en-AU"/>
              </w:rPr>
              <w:t xml:space="preserve">, but also broader lessons on impacts of </w:t>
            </w:r>
            <w:r w:rsidR="00772967" w:rsidRPr="00423181">
              <w:rPr>
                <w:rFonts w:ascii="Arial" w:eastAsia="Arial Unicode MS" w:hAnsi="Arial" w:cs="Arial"/>
                <w:bCs/>
                <w:sz w:val="22"/>
                <w:szCs w:val="22"/>
                <w:lang w:val="en-AU"/>
              </w:rPr>
              <w:t>privatised</w:t>
            </w:r>
            <w:r w:rsidR="00AF1681" w:rsidRPr="00423181">
              <w:rPr>
                <w:rFonts w:ascii="Arial" w:eastAsia="Arial Unicode MS" w:hAnsi="Arial" w:cs="Arial"/>
                <w:bCs/>
                <w:sz w:val="22"/>
                <w:szCs w:val="22"/>
                <w:lang w:val="en-AU"/>
              </w:rPr>
              <w:t xml:space="preserve"> advice </w:t>
            </w:r>
            <w:r w:rsidR="00772967" w:rsidRPr="00423181">
              <w:rPr>
                <w:rFonts w:ascii="Arial" w:eastAsia="Arial Unicode MS" w:hAnsi="Arial" w:cs="Arial"/>
                <w:bCs/>
                <w:sz w:val="22"/>
                <w:szCs w:val="22"/>
                <w:lang w:val="en-AU"/>
              </w:rPr>
              <w:t>for broader coastal resilience.</w:t>
            </w: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F476EE7"/>
    <w:multiLevelType w:val="hybridMultilevel"/>
    <w:tmpl w:val="5DA874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655263D"/>
    <w:multiLevelType w:val="hybridMultilevel"/>
    <w:tmpl w:val="72F8F9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4"/>
  </w:num>
  <w:num w:numId="3" w16cid:durableId="1316374630">
    <w:abstractNumId w:val="1"/>
  </w:num>
  <w:num w:numId="4" w16cid:durableId="501749288">
    <w:abstractNumId w:val="3"/>
  </w:num>
  <w:num w:numId="5" w16cid:durableId="1524898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2793"/>
    <w:rsid w:val="0004446C"/>
    <w:rsid w:val="000454E9"/>
    <w:rsid w:val="0007719A"/>
    <w:rsid w:val="000A4A5D"/>
    <w:rsid w:val="00105E39"/>
    <w:rsid w:val="00112C0C"/>
    <w:rsid w:val="00132AE5"/>
    <w:rsid w:val="00155315"/>
    <w:rsid w:val="00165804"/>
    <w:rsid w:val="001D4CFE"/>
    <w:rsid w:val="001F177C"/>
    <w:rsid w:val="0023574C"/>
    <w:rsid w:val="00247C60"/>
    <w:rsid w:val="00252116"/>
    <w:rsid w:val="00256963"/>
    <w:rsid w:val="002E3AA3"/>
    <w:rsid w:val="00306603"/>
    <w:rsid w:val="00317356"/>
    <w:rsid w:val="0034503D"/>
    <w:rsid w:val="00354C31"/>
    <w:rsid w:val="003578E2"/>
    <w:rsid w:val="00375B20"/>
    <w:rsid w:val="00380934"/>
    <w:rsid w:val="00380EB0"/>
    <w:rsid w:val="00386D01"/>
    <w:rsid w:val="003E34B8"/>
    <w:rsid w:val="004049E7"/>
    <w:rsid w:val="00423181"/>
    <w:rsid w:val="004351FA"/>
    <w:rsid w:val="00462B90"/>
    <w:rsid w:val="00463456"/>
    <w:rsid w:val="004810E8"/>
    <w:rsid w:val="004828A0"/>
    <w:rsid w:val="004B69C7"/>
    <w:rsid w:val="004D193B"/>
    <w:rsid w:val="004F4CE8"/>
    <w:rsid w:val="004F5C81"/>
    <w:rsid w:val="0053222C"/>
    <w:rsid w:val="005469BD"/>
    <w:rsid w:val="00550B17"/>
    <w:rsid w:val="00572BAF"/>
    <w:rsid w:val="00583EA2"/>
    <w:rsid w:val="005854B8"/>
    <w:rsid w:val="005944DD"/>
    <w:rsid w:val="00602411"/>
    <w:rsid w:val="00641A27"/>
    <w:rsid w:val="0065012F"/>
    <w:rsid w:val="00672C3F"/>
    <w:rsid w:val="0068043B"/>
    <w:rsid w:val="00681CA7"/>
    <w:rsid w:val="00691E67"/>
    <w:rsid w:val="007502DA"/>
    <w:rsid w:val="00772967"/>
    <w:rsid w:val="007E7CA9"/>
    <w:rsid w:val="008014DD"/>
    <w:rsid w:val="008235E8"/>
    <w:rsid w:val="00824A74"/>
    <w:rsid w:val="00850516"/>
    <w:rsid w:val="00867971"/>
    <w:rsid w:val="008773DF"/>
    <w:rsid w:val="008B01BA"/>
    <w:rsid w:val="008B50A0"/>
    <w:rsid w:val="008C0C35"/>
    <w:rsid w:val="008C22AD"/>
    <w:rsid w:val="008C2633"/>
    <w:rsid w:val="008E3D8D"/>
    <w:rsid w:val="008F2F93"/>
    <w:rsid w:val="009010B0"/>
    <w:rsid w:val="00906B39"/>
    <w:rsid w:val="0091256B"/>
    <w:rsid w:val="00914723"/>
    <w:rsid w:val="00920C8C"/>
    <w:rsid w:val="00963443"/>
    <w:rsid w:val="009C374A"/>
    <w:rsid w:val="009F4EA0"/>
    <w:rsid w:val="00A17CFC"/>
    <w:rsid w:val="00AF1681"/>
    <w:rsid w:val="00B026E8"/>
    <w:rsid w:val="00B56BCA"/>
    <w:rsid w:val="00B74AF4"/>
    <w:rsid w:val="00BA0872"/>
    <w:rsid w:val="00BA26BB"/>
    <w:rsid w:val="00BC6457"/>
    <w:rsid w:val="00BC6810"/>
    <w:rsid w:val="00BD0F6E"/>
    <w:rsid w:val="00BE0B4D"/>
    <w:rsid w:val="00BE58D6"/>
    <w:rsid w:val="00C25050"/>
    <w:rsid w:val="00C26081"/>
    <w:rsid w:val="00C4126D"/>
    <w:rsid w:val="00C76C99"/>
    <w:rsid w:val="00C8423A"/>
    <w:rsid w:val="00CE53FE"/>
    <w:rsid w:val="00D1088F"/>
    <w:rsid w:val="00D1538C"/>
    <w:rsid w:val="00D269E0"/>
    <w:rsid w:val="00D716AD"/>
    <w:rsid w:val="00DB7929"/>
    <w:rsid w:val="00DD1BB3"/>
    <w:rsid w:val="00DF168B"/>
    <w:rsid w:val="00DF1D22"/>
    <w:rsid w:val="00E612FF"/>
    <w:rsid w:val="00EB1B31"/>
    <w:rsid w:val="00EF69CD"/>
    <w:rsid w:val="00F70319"/>
    <w:rsid w:val="00F818D6"/>
    <w:rsid w:val="00F92C87"/>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rsid w:val="001F177C"/>
    <w:pPr>
      <w:spacing w:before="100" w:beforeAutospacing="1" w:after="100" w:afterAutospacing="1"/>
    </w:pPr>
    <w:rPr>
      <w:rFonts w:ascii="Arial Unicode MS" w:eastAsia="Arial Unicode MS" w:hAnsi="Arial Unicode MS" w:cs="Arial Unicode MS"/>
      <w:lang w:val="en-AU" w:eastAsia="en-US"/>
    </w:rPr>
  </w:style>
  <w:style w:type="character" w:styleId="Strong">
    <w:name w:val="Strong"/>
    <w:qFormat/>
    <w:rsid w:val="001F17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8FE1CAE8-C06B-4443-96CE-DF676C22F3AF}"/>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517</Words>
  <Characters>2947</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8</cp:revision>
  <dcterms:created xsi:type="dcterms:W3CDTF">2025-03-01T03:26:00Z</dcterms:created>
  <dcterms:modified xsi:type="dcterms:W3CDTF">2025-08-11T19:46:00Z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