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6D4713" w:rsidRPr="0050053A" w14:paraId="6C68AC80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7F" w14:textId="158AFA1A" w:rsidR="006D4713" w:rsidRPr="0050053A" w:rsidRDefault="00821A56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Incidence of the </w:t>
            </w:r>
            <w:r w:rsidR="00AF7B9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non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</w:t>
            </w:r>
            <w:r w:rsidR="00AF7B98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specific pattern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using the G</w:t>
            </w:r>
            <w:r w:rsidR="00E52751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LI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equations</w:t>
            </w:r>
          </w:p>
        </w:tc>
      </w:tr>
      <w:tr w:rsidR="00733475" w:rsidRPr="0050053A" w14:paraId="6C68AC82" w14:textId="77777777" w:rsidTr="006D4713">
        <w:trPr>
          <w:jc w:val="center"/>
        </w:trPr>
        <w:tc>
          <w:tcPr>
            <w:tcW w:w="8640" w:type="dxa"/>
            <w:shd w:val="clear" w:color="auto" w:fill="auto"/>
          </w:tcPr>
          <w:p w14:paraId="6C68AC81" w14:textId="07F3F538" w:rsidR="00733475" w:rsidRPr="0050053A" w:rsidRDefault="00733475" w:rsidP="0073347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Emma Smith</w:t>
            </w:r>
            <w:bookmarkStart w:id="1" w:name="Text8"/>
            <w:r w:rsidRPr="00BA5A0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1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Warren Ruehland</w:t>
            </w:r>
            <w:r w:rsidRPr="00BA5A0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</w:t>
            </w: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Celia Lanteri</w:t>
            </w:r>
            <w:r w:rsidRPr="00BA5A0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Pr="0050053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Danny Brazzale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733475" w:rsidRPr="0050053A" w14:paraId="6C68AC88" w14:textId="77777777" w:rsidTr="006D4713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218DB4A0" w14:textId="77777777" w:rsidR="00733475" w:rsidRDefault="00733475" w:rsidP="0073347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Austin Hospital, Heidelberg, VIC</w:t>
            </w:r>
          </w:p>
          <w:p w14:paraId="6C68AC87" w14:textId="54573378" w:rsidR="00733475" w:rsidRPr="0050053A" w:rsidRDefault="00733475" w:rsidP="0073347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BA5A04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Institue for Breathing and Sleep, Austin Hospital, Heidelberg, VIC</w:t>
            </w:r>
          </w:p>
        </w:tc>
      </w:tr>
      <w:tr w:rsidR="006D4713" w:rsidRPr="008F1C81" w14:paraId="6C68ACA3" w14:textId="77777777" w:rsidTr="00E15476">
        <w:trPr>
          <w:trHeight w:hRule="exact" w:val="10613"/>
          <w:jc w:val="center"/>
        </w:trPr>
        <w:tc>
          <w:tcPr>
            <w:tcW w:w="8640" w:type="dxa"/>
            <w:shd w:val="clear" w:color="auto" w:fill="auto"/>
          </w:tcPr>
          <w:p w14:paraId="6C68AC8A" w14:textId="2DFDCBE8" w:rsidR="006D4713" w:rsidRPr="008F1C81" w:rsidRDefault="00752808" w:rsidP="009C1987">
            <w:pPr>
              <w:pStyle w:val="Pa12"/>
              <w:rPr>
                <w:sz w:val="22"/>
                <w:szCs w:val="22"/>
              </w:rPr>
            </w:pPr>
            <w:bookmarkStart w:id="2" w:name="_Hlk148429119"/>
            <w:bookmarkStart w:id="3" w:name="_Hlk148602449"/>
            <w:r w:rsidRPr="008F1C81">
              <w:rPr>
                <w:rStyle w:val="A4"/>
                <w:b/>
                <w:bCs/>
              </w:rPr>
              <w:t>Introduction/</w:t>
            </w:r>
            <w:r w:rsidR="006D4713" w:rsidRPr="008F1C81">
              <w:rPr>
                <w:rStyle w:val="A4"/>
                <w:b/>
                <w:bCs/>
              </w:rPr>
              <w:t xml:space="preserve">Aim: </w:t>
            </w:r>
            <w:r w:rsidR="001F43AF">
              <w:rPr>
                <w:sz w:val="22"/>
                <w:szCs w:val="22"/>
              </w:rPr>
              <w:t>The non-specific pattern (NSP) of ventilatory impairment is characterised as a reduced FEV</w:t>
            </w:r>
            <w:r w:rsidR="001F43AF" w:rsidRPr="001F43AF">
              <w:rPr>
                <w:sz w:val="22"/>
                <w:szCs w:val="22"/>
                <w:vertAlign w:val="subscript"/>
              </w:rPr>
              <w:t>1</w:t>
            </w:r>
            <w:r w:rsidR="001F43AF">
              <w:rPr>
                <w:sz w:val="22"/>
                <w:szCs w:val="22"/>
              </w:rPr>
              <w:t xml:space="preserve"> and FVC</w:t>
            </w:r>
            <w:r w:rsidR="00F941C1">
              <w:rPr>
                <w:sz w:val="22"/>
                <w:szCs w:val="22"/>
              </w:rPr>
              <w:t>,</w:t>
            </w:r>
            <w:r w:rsidR="001F43AF">
              <w:rPr>
                <w:sz w:val="22"/>
                <w:szCs w:val="22"/>
              </w:rPr>
              <w:t xml:space="preserve"> with a preserved FEV</w:t>
            </w:r>
            <w:r w:rsidR="001F43AF" w:rsidRPr="001F43AF">
              <w:rPr>
                <w:sz w:val="22"/>
                <w:szCs w:val="22"/>
                <w:vertAlign w:val="subscript"/>
              </w:rPr>
              <w:t>1</w:t>
            </w:r>
            <w:r w:rsidR="001F43AF">
              <w:rPr>
                <w:sz w:val="22"/>
                <w:szCs w:val="22"/>
              </w:rPr>
              <w:t xml:space="preserve">/FVC and </w:t>
            </w:r>
            <w:r w:rsidR="00F941C1">
              <w:rPr>
                <w:sz w:val="22"/>
                <w:szCs w:val="22"/>
              </w:rPr>
              <w:t xml:space="preserve">a </w:t>
            </w:r>
            <w:r w:rsidR="001F43AF">
              <w:rPr>
                <w:sz w:val="22"/>
                <w:szCs w:val="22"/>
              </w:rPr>
              <w:t>TLC</w:t>
            </w:r>
            <w:r w:rsidR="00AF7B98">
              <w:rPr>
                <w:sz w:val="22"/>
                <w:szCs w:val="22"/>
              </w:rPr>
              <w:t xml:space="preserve"> within normal limits</w:t>
            </w:r>
            <w:r w:rsidR="00407C2D">
              <w:rPr>
                <w:sz w:val="22"/>
                <w:szCs w:val="22"/>
              </w:rPr>
              <w:t>.</w:t>
            </w:r>
            <w:r w:rsidR="001F43AF">
              <w:rPr>
                <w:sz w:val="22"/>
                <w:szCs w:val="22"/>
              </w:rPr>
              <w:t xml:space="preserve"> The </w:t>
            </w:r>
            <w:r w:rsidR="00BF4B71">
              <w:rPr>
                <w:sz w:val="22"/>
                <w:szCs w:val="22"/>
              </w:rPr>
              <w:t xml:space="preserve">reported </w:t>
            </w:r>
            <w:r w:rsidR="001F43AF">
              <w:rPr>
                <w:sz w:val="22"/>
                <w:szCs w:val="22"/>
              </w:rPr>
              <w:t xml:space="preserve">prevalence of NSP has been estimated at between </w:t>
            </w:r>
            <w:r w:rsidR="00F3724F">
              <w:rPr>
                <w:sz w:val="22"/>
                <w:szCs w:val="22"/>
              </w:rPr>
              <w:t xml:space="preserve">3.8 </w:t>
            </w:r>
            <w:r w:rsidR="001F43AF">
              <w:rPr>
                <w:sz w:val="22"/>
                <w:szCs w:val="22"/>
              </w:rPr>
              <w:t xml:space="preserve">– 9.5% of subjects who perform complex lung function tests, when using </w:t>
            </w:r>
            <w:r w:rsidR="004A64FD">
              <w:rPr>
                <w:sz w:val="22"/>
                <w:szCs w:val="22"/>
              </w:rPr>
              <w:t>ECCS</w:t>
            </w:r>
            <w:r w:rsidR="0062092A">
              <w:rPr>
                <w:sz w:val="22"/>
                <w:szCs w:val="22"/>
              </w:rPr>
              <w:t xml:space="preserve"> and Miller reference equations, respectively</w:t>
            </w:r>
            <w:r w:rsidR="001F43AF">
              <w:rPr>
                <w:sz w:val="22"/>
                <w:szCs w:val="22"/>
              </w:rPr>
              <w:t>. With the release of the 2021 Global Lung</w:t>
            </w:r>
            <w:r w:rsidR="000F2ED6">
              <w:rPr>
                <w:sz w:val="22"/>
                <w:szCs w:val="22"/>
              </w:rPr>
              <w:t xml:space="preserve"> Function</w:t>
            </w:r>
            <w:r w:rsidR="001F43AF">
              <w:rPr>
                <w:sz w:val="22"/>
                <w:szCs w:val="22"/>
              </w:rPr>
              <w:t xml:space="preserve"> Initiative</w:t>
            </w:r>
            <w:r w:rsidR="00733475">
              <w:rPr>
                <w:sz w:val="22"/>
                <w:szCs w:val="22"/>
              </w:rPr>
              <w:t xml:space="preserve"> (GLI)</w:t>
            </w:r>
            <w:r w:rsidR="001F43AF">
              <w:rPr>
                <w:sz w:val="22"/>
                <w:szCs w:val="22"/>
              </w:rPr>
              <w:t xml:space="preserve"> all-age lung volume reference equations, the aim of this study was to re-calculate the prevalence of the NSP using </w:t>
            </w:r>
            <w:r w:rsidR="00821A56">
              <w:rPr>
                <w:sz w:val="22"/>
                <w:szCs w:val="22"/>
              </w:rPr>
              <w:t xml:space="preserve">the </w:t>
            </w:r>
            <w:r w:rsidR="0077048B">
              <w:rPr>
                <w:sz w:val="22"/>
                <w:szCs w:val="22"/>
              </w:rPr>
              <w:t>ERS/ATS-</w:t>
            </w:r>
            <w:r w:rsidR="00821A56">
              <w:rPr>
                <w:sz w:val="22"/>
                <w:szCs w:val="22"/>
              </w:rPr>
              <w:t>recommended</w:t>
            </w:r>
            <w:r w:rsidR="00DF5624">
              <w:rPr>
                <w:sz w:val="22"/>
                <w:szCs w:val="22"/>
              </w:rPr>
              <w:t xml:space="preserve"> GLI</w:t>
            </w:r>
            <w:r w:rsidR="001F43AF">
              <w:rPr>
                <w:sz w:val="22"/>
                <w:szCs w:val="22"/>
              </w:rPr>
              <w:t xml:space="preserve"> spirometry and lung volumes reference </w:t>
            </w:r>
            <w:r w:rsidR="00733475">
              <w:rPr>
                <w:sz w:val="22"/>
                <w:szCs w:val="22"/>
              </w:rPr>
              <w:t>equations</w:t>
            </w:r>
            <w:r w:rsidR="001F43AF">
              <w:rPr>
                <w:sz w:val="22"/>
                <w:szCs w:val="22"/>
              </w:rPr>
              <w:t>.</w:t>
            </w:r>
            <w:r w:rsidR="006D4713" w:rsidRPr="008F1C81">
              <w:rPr>
                <w:sz w:val="22"/>
                <w:szCs w:val="22"/>
              </w:rPr>
              <w:br/>
            </w:r>
          </w:p>
          <w:p w14:paraId="41DEB60E" w14:textId="7854B9A7" w:rsidR="008F1C81" w:rsidRPr="002169D6" w:rsidRDefault="006D4713" w:rsidP="001F43AF">
            <w:pPr>
              <w:pStyle w:val="Pa12"/>
              <w:rPr>
                <w:sz w:val="22"/>
                <w:szCs w:val="22"/>
              </w:rPr>
            </w:pPr>
            <w:r w:rsidRPr="008F1C81">
              <w:rPr>
                <w:rStyle w:val="A4"/>
                <w:b/>
                <w:bCs/>
              </w:rPr>
              <w:t xml:space="preserve">Method: </w:t>
            </w:r>
            <w:r w:rsidR="00DC6909">
              <w:rPr>
                <w:rStyle w:val="A4"/>
                <w:bCs/>
              </w:rPr>
              <w:t xml:space="preserve">1,848 </w:t>
            </w:r>
            <w:r w:rsidR="00BD782D">
              <w:rPr>
                <w:rStyle w:val="A4"/>
                <w:bCs/>
              </w:rPr>
              <w:t xml:space="preserve">sets of acceptable and repeatable </w:t>
            </w:r>
            <w:r w:rsidR="002169D6" w:rsidRPr="002169D6">
              <w:rPr>
                <w:rStyle w:val="A4"/>
                <w:bCs/>
              </w:rPr>
              <w:t xml:space="preserve">complex lung function tests </w:t>
            </w:r>
            <w:r w:rsidR="00BD782D">
              <w:rPr>
                <w:rStyle w:val="A4"/>
                <w:bCs/>
              </w:rPr>
              <w:t xml:space="preserve">(50% male, mean </w:t>
            </w:r>
            <w:r w:rsidR="00821A56">
              <w:rPr>
                <w:rStyle w:val="A4"/>
                <w:bCs/>
              </w:rPr>
              <w:t xml:space="preserve">(±SD) </w:t>
            </w:r>
            <w:r w:rsidR="00BD782D">
              <w:rPr>
                <w:rStyle w:val="A4"/>
                <w:bCs/>
              </w:rPr>
              <w:t xml:space="preserve">age </w:t>
            </w:r>
            <w:r w:rsidR="00AF7B98">
              <w:rPr>
                <w:rStyle w:val="A4"/>
                <w:bCs/>
              </w:rPr>
              <w:t xml:space="preserve">61 </w:t>
            </w:r>
            <w:r w:rsidR="00821A56">
              <w:rPr>
                <w:rStyle w:val="A4"/>
                <w:bCs/>
              </w:rPr>
              <w:t>(±</w:t>
            </w:r>
            <w:r w:rsidR="00AF7B98">
              <w:rPr>
                <w:rStyle w:val="A4"/>
                <w:bCs/>
              </w:rPr>
              <w:t>14</w:t>
            </w:r>
            <w:r w:rsidR="00821A56">
              <w:rPr>
                <w:rStyle w:val="A4"/>
                <w:bCs/>
              </w:rPr>
              <w:t xml:space="preserve">) </w:t>
            </w:r>
            <w:r w:rsidR="00BD782D">
              <w:rPr>
                <w:rStyle w:val="A4"/>
                <w:bCs/>
              </w:rPr>
              <w:t xml:space="preserve">years) </w:t>
            </w:r>
            <w:r w:rsidR="002169D6" w:rsidRPr="002169D6">
              <w:rPr>
                <w:rStyle w:val="A4"/>
                <w:bCs/>
              </w:rPr>
              <w:t xml:space="preserve">performed </w:t>
            </w:r>
            <w:r w:rsidR="00BD782D">
              <w:rPr>
                <w:rStyle w:val="A4"/>
                <w:bCs/>
              </w:rPr>
              <w:t xml:space="preserve">at an Australian public hospital pulmonary function laboratory </w:t>
            </w:r>
            <w:r w:rsidR="002169D6" w:rsidRPr="002169D6">
              <w:rPr>
                <w:rStyle w:val="A4"/>
                <w:bCs/>
              </w:rPr>
              <w:t xml:space="preserve">between </w:t>
            </w:r>
            <w:r w:rsidR="00DC6909">
              <w:rPr>
                <w:rStyle w:val="A4"/>
                <w:bCs/>
              </w:rPr>
              <w:t>2015 - 2019</w:t>
            </w:r>
            <w:r w:rsidR="002169D6" w:rsidRPr="002169D6">
              <w:rPr>
                <w:rStyle w:val="A4"/>
                <w:bCs/>
              </w:rPr>
              <w:t xml:space="preserve"> were analysed. </w:t>
            </w:r>
            <w:r w:rsidR="00BF4B71">
              <w:rPr>
                <w:rStyle w:val="A4"/>
                <w:bCs/>
              </w:rPr>
              <w:t xml:space="preserve">Interpretation of the spirometry and lung volumes results </w:t>
            </w:r>
            <w:r w:rsidR="0062092A">
              <w:rPr>
                <w:rStyle w:val="A4"/>
                <w:bCs/>
              </w:rPr>
              <w:t>were</w:t>
            </w:r>
            <w:r w:rsidR="00BF4B71">
              <w:rPr>
                <w:rStyle w:val="A4"/>
                <w:bCs/>
              </w:rPr>
              <w:t xml:space="preserve"> made using GLI, </w:t>
            </w:r>
            <w:r w:rsidR="004A64FD">
              <w:rPr>
                <w:rStyle w:val="A4"/>
                <w:bCs/>
              </w:rPr>
              <w:t>ECCS</w:t>
            </w:r>
            <w:r w:rsidR="00BF4B71">
              <w:rPr>
                <w:rStyle w:val="A4"/>
                <w:bCs/>
              </w:rPr>
              <w:t xml:space="preserve"> and Miller reference equations, and the </w:t>
            </w:r>
            <w:r w:rsidR="00733475">
              <w:rPr>
                <w:rStyle w:val="A4"/>
                <w:bCs/>
              </w:rPr>
              <w:t>prevalence</w:t>
            </w:r>
            <w:r w:rsidR="00BF4B71">
              <w:rPr>
                <w:rStyle w:val="A4"/>
                <w:bCs/>
              </w:rPr>
              <w:t xml:space="preserve"> of NSP</w:t>
            </w:r>
            <w:r w:rsidR="001C381E">
              <w:rPr>
                <w:rStyle w:val="A4"/>
                <w:bCs/>
              </w:rPr>
              <w:t xml:space="preserve"> </w:t>
            </w:r>
            <w:r w:rsidR="00BF4B71">
              <w:rPr>
                <w:rStyle w:val="A4"/>
                <w:bCs/>
              </w:rPr>
              <w:t xml:space="preserve">calculated for each. </w:t>
            </w:r>
            <w:r w:rsidR="00EC4B85">
              <w:rPr>
                <w:rStyle w:val="A4"/>
                <w:bCs/>
              </w:rPr>
              <w:t xml:space="preserve">Results were analysed using </w:t>
            </w:r>
            <w:r w:rsidR="00EC4B85">
              <w:rPr>
                <w:sz w:val="22"/>
                <w:szCs w:val="22"/>
              </w:rPr>
              <w:t xml:space="preserve">Cochran’s Q test and </w:t>
            </w:r>
            <w:r w:rsidR="00CE0D2E">
              <w:rPr>
                <w:sz w:val="22"/>
                <w:szCs w:val="22"/>
              </w:rPr>
              <w:t xml:space="preserve">subsequent </w:t>
            </w:r>
            <w:r w:rsidR="00CE0D2E" w:rsidRPr="00236DF3">
              <w:rPr>
                <w:sz w:val="22"/>
                <w:szCs w:val="22"/>
              </w:rPr>
              <w:t>McNemar’s test</w:t>
            </w:r>
            <w:r w:rsidR="00EF4B01">
              <w:rPr>
                <w:sz w:val="22"/>
                <w:szCs w:val="22"/>
              </w:rPr>
              <w:t>s</w:t>
            </w:r>
            <w:r w:rsidR="00CE0D2E">
              <w:rPr>
                <w:sz w:val="22"/>
                <w:szCs w:val="22"/>
              </w:rPr>
              <w:t>.</w:t>
            </w:r>
          </w:p>
          <w:p w14:paraId="4FC3C0F2" w14:textId="77777777" w:rsidR="00E215D4" w:rsidRPr="008F1C81" w:rsidRDefault="00E215D4" w:rsidP="00E215D4">
            <w:pPr>
              <w:pStyle w:val="Default"/>
              <w:rPr>
                <w:sz w:val="22"/>
                <w:szCs w:val="22"/>
              </w:rPr>
            </w:pPr>
          </w:p>
          <w:p w14:paraId="058AB6B2" w14:textId="75F69911" w:rsidR="00E215D4" w:rsidRDefault="006D4713" w:rsidP="0062092A">
            <w:pPr>
              <w:pStyle w:val="Pa12"/>
              <w:rPr>
                <w:sz w:val="22"/>
                <w:szCs w:val="22"/>
              </w:rPr>
            </w:pPr>
            <w:r w:rsidRPr="008F1C81">
              <w:rPr>
                <w:rStyle w:val="A4"/>
                <w:b/>
                <w:bCs/>
              </w:rPr>
              <w:t xml:space="preserve">Results: </w:t>
            </w:r>
            <w:r w:rsidR="00C9061E">
              <w:rPr>
                <w:sz w:val="22"/>
                <w:szCs w:val="22"/>
              </w:rPr>
              <w:t>There were significant differences in NSP prevalence depending on the reference equations used (</w:t>
            </w:r>
            <w:r w:rsidR="00C9061E" w:rsidRPr="00E52751">
              <w:rPr>
                <w:i/>
                <w:iCs/>
                <w:sz w:val="22"/>
                <w:szCs w:val="22"/>
              </w:rPr>
              <w:t>p</w:t>
            </w:r>
            <w:r w:rsidR="00C9061E">
              <w:rPr>
                <w:sz w:val="22"/>
                <w:szCs w:val="22"/>
              </w:rPr>
              <w:t>&lt;</w:t>
            </w:r>
            <w:r w:rsidR="00656F87">
              <w:rPr>
                <w:sz w:val="22"/>
                <w:szCs w:val="22"/>
              </w:rPr>
              <w:t>0</w:t>
            </w:r>
            <w:r w:rsidR="00C9061E">
              <w:rPr>
                <w:sz w:val="22"/>
                <w:szCs w:val="22"/>
              </w:rPr>
              <w:t xml:space="preserve">.001). </w:t>
            </w:r>
            <w:r w:rsidR="00DC6909">
              <w:rPr>
                <w:sz w:val="22"/>
                <w:szCs w:val="22"/>
              </w:rPr>
              <w:t>10</w:t>
            </w:r>
            <w:r w:rsidR="0062092A">
              <w:rPr>
                <w:sz w:val="22"/>
                <w:szCs w:val="22"/>
              </w:rPr>
              <w:t xml:space="preserve"> </w:t>
            </w:r>
            <w:r w:rsidR="00821A56">
              <w:rPr>
                <w:sz w:val="22"/>
                <w:szCs w:val="22"/>
              </w:rPr>
              <w:t xml:space="preserve">sets of results </w:t>
            </w:r>
            <w:r w:rsidR="0062092A">
              <w:rPr>
                <w:sz w:val="22"/>
                <w:szCs w:val="22"/>
              </w:rPr>
              <w:t>(0.</w:t>
            </w:r>
            <w:r w:rsidR="00DC6909">
              <w:rPr>
                <w:sz w:val="22"/>
                <w:szCs w:val="22"/>
              </w:rPr>
              <w:t>5</w:t>
            </w:r>
            <w:r w:rsidR="0062092A">
              <w:rPr>
                <w:sz w:val="22"/>
                <w:szCs w:val="22"/>
              </w:rPr>
              <w:t xml:space="preserve">%) met the criteria of the NSP when using GLI spirometry and lung volumes reference equations – significantly lower than </w:t>
            </w:r>
            <w:r w:rsidR="00821A56">
              <w:rPr>
                <w:sz w:val="22"/>
                <w:szCs w:val="22"/>
              </w:rPr>
              <w:t xml:space="preserve">the </w:t>
            </w:r>
            <w:r w:rsidR="0062092A">
              <w:rPr>
                <w:sz w:val="22"/>
                <w:szCs w:val="22"/>
              </w:rPr>
              <w:t>previously reported prevalence.</w:t>
            </w:r>
            <w:r w:rsidR="00733475">
              <w:rPr>
                <w:sz w:val="22"/>
                <w:szCs w:val="22"/>
              </w:rPr>
              <w:t xml:space="preserve"> 16 tests (0.9%</w:t>
            </w:r>
            <w:r w:rsidR="000E77AC">
              <w:rPr>
                <w:sz w:val="22"/>
                <w:szCs w:val="22"/>
              </w:rPr>
              <w:t xml:space="preserve">; </w:t>
            </w:r>
            <w:r w:rsidR="00445596" w:rsidRPr="00E52751">
              <w:rPr>
                <w:i/>
                <w:iCs/>
                <w:sz w:val="22"/>
                <w:szCs w:val="22"/>
              </w:rPr>
              <w:t>p</w:t>
            </w:r>
            <w:r w:rsidR="00FE15FD">
              <w:rPr>
                <w:sz w:val="22"/>
                <w:szCs w:val="22"/>
              </w:rPr>
              <w:t>=</w:t>
            </w:r>
            <w:r w:rsidR="00656F87">
              <w:rPr>
                <w:sz w:val="22"/>
                <w:szCs w:val="22"/>
              </w:rPr>
              <w:t>0</w:t>
            </w:r>
            <w:r w:rsidR="00FE15FD">
              <w:rPr>
                <w:sz w:val="22"/>
                <w:szCs w:val="22"/>
              </w:rPr>
              <w:t>.24 vs. GLI</w:t>
            </w:r>
            <w:r w:rsidR="00733475">
              <w:rPr>
                <w:sz w:val="22"/>
                <w:szCs w:val="22"/>
              </w:rPr>
              <w:t>) and 95 tests (5.1%</w:t>
            </w:r>
            <w:r w:rsidR="00FE15FD">
              <w:rPr>
                <w:sz w:val="22"/>
                <w:szCs w:val="22"/>
              </w:rPr>
              <w:t xml:space="preserve">; </w:t>
            </w:r>
            <w:r w:rsidR="00FE15FD" w:rsidRPr="00E52751">
              <w:rPr>
                <w:i/>
                <w:iCs/>
                <w:sz w:val="22"/>
                <w:szCs w:val="22"/>
              </w:rPr>
              <w:t>p</w:t>
            </w:r>
            <w:r w:rsidR="00FE15FD">
              <w:rPr>
                <w:sz w:val="22"/>
                <w:szCs w:val="22"/>
              </w:rPr>
              <w:t>&lt;</w:t>
            </w:r>
            <w:r w:rsidR="00656F87">
              <w:rPr>
                <w:sz w:val="22"/>
                <w:szCs w:val="22"/>
              </w:rPr>
              <w:t>0</w:t>
            </w:r>
            <w:r w:rsidR="00FE15FD">
              <w:rPr>
                <w:sz w:val="22"/>
                <w:szCs w:val="22"/>
              </w:rPr>
              <w:t>.0</w:t>
            </w:r>
            <w:r w:rsidR="00E07E5E">
              <w:rPr>
                <w:sz w:val="22"/>
                <w:szCs w:val="22"/>
              </w:rPr>
              <w:t>01</w:t>
            </w:r>
            <w:r w:rsidR="00733475">
              <w:rPr>
                <w:sz w:val="22"/>
                <w:szCs w:val="22"/>
              </w:rPr>
              <w:t xml:space="preserve">) were interpreted as having an NSP using ECCS and Miller reference equations, respectively. </w:t>
            </w:r>
          </w:p>
          <w:p w14:paraId="0731C9EC" w14:textId="77777777" w:rsidR="00D70923" w:rsidRPr="00D70923" w:rsidRDefault="00D70923" w:rsidP="00D70923">
            <w:pPr>
              <w:pStyle w:val="Default"/>
            </w:pPr>
          </w:p>
          <w:p w14:paraId="692AB104" w14:textId="4386A351" w:rsidR="00E215D4" w:rsidRPr="008F1C81" w:rsidRDefault="00D70923" w:rsidP="009C615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F343EC2" wp14:editId="0ACAD3CB">
                  <wp:extent cx="3588589" cy="99849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955" cy="100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0BA49" w14:textId="77777777" w:rsidR="00E215D4" w:rsidRPr="008F1C81" w:rsidRDefault="00E215D4" w:rsidP="00E215D4">
            <w:pPr>
              <w:pStyle w:val="Default"/>
              <w:rPr>
                <w:sz w:val="22"/>
                <w:szCs w:val="22"/>
              </w:rPr>
            </w:pPr>
          </w:p>
          <w:p w14:paraId="6C68AC95" w14:textId="0E31FBB8" w:rsidR="006D4713" w:rsidRPr="008F1C81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8F1C81">
              <w:rPr>
                <w:rStyle w:val="A4"/>
                <w:b/>
                <w:bCs/>
              </w:rPr>
              <w:t xml:space="preserve">Conclusion: </w:t>
            </w:r>
            <w:r w:rsidR="0062092A" w:rsidRPr="0062092A">
              <w:rPr>
                <w:rStyle w:val="A4"/>
                <w:bCs/>
              </w:rPr>
              <w:t xml:space="preserve">The use of older </w:t>
            </w:r>
            <w:r w:rsidR="00821A56">
              <w:rPr>
                <w:rStyle w:val="A4"/>
                <w:bCs/>
              </w:rPr>
              <w:t xml:space="preserve">and possibly </w:t>
            </w:r>
            <w:r w:rsidR="0062092A" w:rsidRPr="0062092A">
              <w:rPr>
                <w:rStyle w:val="A4"/>
                <w:bCs/>
              </w:rPr>
              <w:t xml:space="preserve">less cohesive reference equations may have contributed to an over-estimation of the </w:t>
            </w:r>
            <w:r w:rsidR="00821A56">
              <w:rPr>
                <w:rStyle w:val="A4"/>
                <w:bCs/>
              </w:rPr>
              <w:t xml:space="preserve">reported </w:t>
            </w:r>
            <w:r w:rsidR="0062092A" w:rsidRPr="0062092A">
              <w:rPr>
                <w:rStyle w:val="A4"/>
                <w:bCs/>
              </w:rPr>
              <w:t>prevalence of the non-specific ventilatory defect</w:t>
            </w:r>
            <w:r w:rsidR="00821A56">
              <w:rPr>
                <w:rStyle w:val="A4"/>
                <w:bCs/>
              </w:rPr>
              <w:t>,</w:t>
            </w:r>
            <w:r w:rsidR="00E52751">
              <w:rPr>
                <w:rStyle w:val="A4"/>
                <w:bCs/>
              </w:rPr>
              <w:t xml:space="preserve"> particularly</w:t>
            </w:r>
            <w:r w:rsidR="00821A56">
              <w:rPr>
                <w:rStyle w:val="A4"/>
                <w:bCs/>
              </w:rPr>
              <w:t xml:space="preserve"> compared to </w:t>
            </w:r>
            <w:r w:rsidR="00E52751">
              <w:rPr>
                <w:rStyle w:val="A4"/>
                <w:bCs/>
              </w:rPr>
              <w:t xml:space="preserve">when </w:t>
            </w:r>
            <w:r w:rsidR="00821A56">
              <w:rPr>
                <w:rStyle w:val="A4"/>
                <w:bCs/>
              </w:rPr>
              <w:t>using the GLI equations</w:t>
            </w:r>
            <w:r w:rsidR="0062092A" w:rsidRPr="0062092A">
              <w:rPr>
                <w:rStyle w:val="A4"/>
                <w:bCs/>
              </w:rPr>
              <w:t>.</w:t>
            </w:r>
          </w:p>
          <w:bookmarkEnd w:id="2"/>
          <w:bookmarkEnd w:id="3"/>
          <w:p w14:paraId="210C0EB7" w14:textId="77777777" w:rsidR="00E52751" w:rsidRDefault="006D4713" w:rsidP="00666B9C">
            <w:pPr>
              <w:pStyle w:val="Pa12"/>
              <w:rPr>
                <w:rStyle w:val="A4"/>
              </w:rPr>
            </w:pPr>
            <w:r w:rsidRPr="008F1C81">
              <w:rPr>
                <w:rStyle w:val="A4"/>
                <w:b/>
                <w:bCs/>
              </w:rPr>
              <w:t>Key Words</w:t>
            </w:r>
            <w:r w:rsidRPr="008F1C81">
              <w:rPr>
                <w:rStyle w:val="A4"/>
                <w:b/>
              </w:rPr>
              <w:t>:</w:t>
            </w:r>
            <w:r w:rsidRPr="008F1C81">
              <w:rPr>
                <w:rStyle w:val="A4"/>
              </w:rPr>
              <w:t xml:space="preserve"> </w:t>
            </w:r>
            <w:r w:rsidR="00C4715B" w:rsidRPr="008F1C81">
              <w:rPr>
                <w:rStyle w:val="A4"/>
              </w:rPr>
              <w:t>reference equations, static lung volume</w:t>
            </w:r>
            <w:r w:rsidR="00666B9C">
              <w:rPr>
                <w:rStyle w:val="A4"/>
              </w:rPr>
              <w:t>s</w:t>
            </w:r>
          </w:p>
          <w:p w14:paraId="6F705ADA" w14:textId="055D2445" w:rsidR="00E52751" w:rsidRPr="00E52751" w:rsidRDefault="00E52751" w:rsidP="00E52751">
            <w:pPr>
              <w:pStyle w:val="Pa12"/>
              <w:rPr>
                <w:rStyle w:val="A4"/>
                <w:bCs/>
              </w:rPr>
            </w:pPr>
            <w:r w:rsidRPr="00E52751">
              <w:rPr>
                <w:rStyle w:val="A4"/>
                <w:b/>
                <w:bCs/>
              </w:rPr>
              <w:t>Nomination for New Investigator Award:</w:t>
            </w:r>
            <w:r>
              <w:rPr>
                <w:rStyle w:val="A4"/>
                <w:bCs/>
              </w:rPr>
              <w:t xml:space="preserve"> N/A</w:t>
            </w:r>
          </w:p>
          <w:p w14:paraId="6C68ACA2" w14:textId="1A493403" w:rsidR="006D4713" w:rsidRPr="008F1C81" w:rsidRDefault="00E52751" w:rsidP="00E52751">
            <w:pPr>
              <w:pStyle w:val="Pa12"/>
              <w:rPr>
                <w:sz w:val="22"/>
                <w:szCs w:val="22"/>
                <w:lang w:val="en-US" w:eastAsia="en-GB"/>
              </w:rPr>
            </w:pPr>
            <w:r w:rsidRPr="00E52751">
              <w:rPr>
                <w:rStyle w:val="A4"/>
                <w:b/>
                <w:bCs/>
              </w:rPr>
              <w:t>Grant Support:</w:t>
            </w:r>
            <w:r>
              <w:rPr>
                <w:rStyle w:val="A4"/>
                <w:bCs/>
              </w:rPr>
              <w:t xml:space="preserve"> N/A</w:t>
            </w:r>
            <w:r w:rsidR="006D4713" w:rsidRPr="008F1C81">
              <w:rPr>
                <w:rStyle w:val="A4"/>
                <w:bCs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  <w:r w:rsidR="006D4713" w:rsidRPr="008F1C81">
              <w:rPr>
                <w:sz w:val="22"/>
                <w:szCs w:val="22"/>
                <w:lang w:val="en-US" w:eastAsia="en-GB"/>
              </w:rPr>
              <w:br/>
            </w:r>
          </w:p>
        </w:tc>
      </w:tr>
      <w:bookmarkEnd w:id="0"/>
    </w:tbl>
    <w:p w14:paraId="6C68ACA4" w14:textId="77777777" w:rsidR="00EE3EA8" w:rsidRPr="008F1C81" w:rsidRDefault="00EE3EA8">
      <w:pPr>
        <w:rPr>
          <w:sz w:val="22"/>
          <w:szCs w:val="22"/>
        </w:rPr>
      </w:pPr>
    </w:p>
    <w:sectPr w:rsidR="00EE3EA8" w:rsidRPr="008F1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E77AC"/>
    <w:rsid w:val="000F2ED6"/>
    <w:rsid w:val="001C381E"/>
    <w:rsid w:val="001F43AF"/>
    <w:rsid w:val="002169D6"/>
    <w:rsid w:val="00236DF3"/>
    <w:rsid w:val="0026597A"/>
    <w:rsid w:val="002B4988"/>
    <w:rsid w:val="00323005"/>
    <w:rsid w:val="00361F7E"/>
    <w:rsid w:val="003F0690"/>
    <w:rsid w:val="00407C2D"/>
    <w:rsid w:val="00445596"/>
    <w:rsid w:val="00447434"/>
    <w:rsid w:val="00487EC0"/>
    <w:rsid w:val="004A64FD"/>
    <w:rsid w:val="0052493D"/>
    <w:rsid w:val="005B3C80"/>
    <w:rsid w:val="0062092A"/>
    <w:rsid w:val="006438E9"/>
    <w:rsid w:val="00656F87"/>
    <w:rsid w:val="00666B9C"/>
    <w:rsid w:val="006D4713"/>
    <w:rsid w:val="006D5787"/>
    <w:rsid w:val="00733475"/>
    <w:rsid w:val="00752808"/>
    <w:rsid w:val="0077048B"/>
    <w:rsid w:val="007826C2"/>
    <w:rsid w:val="007B16DD"/>
    <w:rsid w:val="00815D7E"/>
    <w:rsid w:val="00821A56"/>
    <w:rsid w:val="00885261"/>
    <w:rsid w:val="008C6E95"/>
    <w:rsid w:val="008F1C81"/>
    <w:rsid w:val="009656B9"/>
    <w:rsid w:val="00971778"/>
    <w:rsid w:val="0097698C"/>
    <w:rsid w:val="009C615B"/>
    <w:rsid w:val="009F2162"/>
    <w:rsid w:val="00A2186B"/>
    <w:rsid w:val="00AB77F6"/>
    <w:rsid w:val="00AF7B98"/>
    <w:rsid w:val="00BD782D"/>
    <w:rsid w:val="00BE0F2C"/>
    <w:rsid w:val="00BF4B71"/>
    <w:rsid w:val="00C4715B"/>
    <w:rsid w:val="00C70879"/>
    <w:rsid w:val="00C9061E"/>
    <w:rsid w:val="00C91C8C"/>
    <w:rsid w:val="00CE0D2E"/>
    <w:rsid w:val="00CF7624"/>
    <w:rsid w:val="00D02B65"/>
    <w:rsid w:val="00D33D3B"/>
    <w:rsid w:val="00D70923"/>
    <w:rsid w:val="00DB3824"/>
    <w:rsid w:val="00DC6909"/>
    <w:rsid w:val="00DF5624"/>
    <w:rsid w:val="00E05E03"/>
    <w:rsid w:val="00E07E5E"/>
    <w:rsid w:val="00E15476"/>
    <w:rsid w:val="00E215D4"/>
    <w:rsid w:val="00E52751"/>
    <w:rsid w:val="00EC4B85"/>
    <w:rsid w:val="00ED06A6"/>
    <w:rsid w:val="00EE3EA8"/>
    <w:rsid w:val="00EF4B01"/>
    <w:rsid w:val="00F02A8F"/>
    <w:rsid w:val="00F3724F"/>
    <w:rsid w:val="00F45F8D"/>
    <w:rsid w:val="00F941C1"/>
    <w:rsid w:val="00FC2176"/>
    <w:rsid w:val="00FC62BD"/>
    <w:rsid w:val="00FE15FD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0E7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5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54397c-4a94-4cfb-927f-4de8928934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24654BE79FE4B8BA0979A1B01A732" ma:contentTypeVersion="13" ma:contentTypeDescription="Create a new document." ma:contentTypeScope="" ma:versionID="f9cb44de7149f9ca1c4bb1dbafca6fa0">
  <xsd:schema xmlns:xsd="http://www.w3.org/2001/XMLSchema" xmlns:xs="http://www.w3.org/2001/XMLSchema" xmlns:p="http://schemas.microsoft.com/office/2006/metadata/properties" xmlns:ns3="a9578d62-6403-4969-bfd3-32776208cd90" xmlns:ns4="5354397c-4a94-4cfb-927f-4de89289348a" targetNamespace="http://schemas.microsoft.com/office/2006/metadata/properties" ma:root="true" ma:fieldsID="312e31e54b881720d3a94940b5c45422" ns3:_="" ns4:_="">
    <xsd:import namespace="a9578d62-6403-4969-bfd3-32776208cd90"/>
    <xsd:import namespace="5354397c-4a94-4cfb-927f-4de89289348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_activity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78d62-6403-4969-bfd3-32776208cd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4397c-4a94-4cfb-927f-4de892893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BD194-A1E0-4107-8F2F-F5DDCC7D135A}">
  <ds:schemaRefs>
    <ds:schemaRef ds:uri="http://schemas.microsoft.com/office/infopath/2007/PartnerControls"/>
    <ds:schemaRef ds:uri="http://purl.org/dc/elements/1.1/"/>
    <ds:schemaRef ds:uri="http://purl.org/dc/terms/"/>
    <ds:schemaRef ds:uri="5354397c-4a94-4cfb-927f-4de89289348a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a9578d62-6403-4969-bfd3-32776208cd90"/>
  </ds:schemaRefs>
</ds:datastoreItem>
</file>

<file path=customXml/itemProps2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D04BC-6255-4A2A-AA97-6571ECDF3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78d62-6403-4969-bfd3-32776208cd90"/>
    <ds:schemaRef ds:uri="5354397c-4a94-4cfb-927f-4de892893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SMITH, Emma</cp:lastModifiedBy>
  <cp:revision>3</cp:revision>
  <cp:lastPrinted>2022-10-12T00:10:00Z</cp:lastPrinted>
  <dcterms:created xsi:type="dcterms:W3CDTF">2023-10-18T23:15:00Z</dcterms:created>
  <dcterms:modified xsi:type="dcterms:W3CDTF">2023-10-18T23:46:00Z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0x0101005E024654BE79FE4B8BA0979A1B01A732</vt:lpwstr>
  </property>
  <property fmtid="{D5CDD505-2E9C-101B-9397-08002B2CF9AE}" pid="3" name="MediaServiceImageTags">
    <vt:lpwstr/>
  </property>
</Properties>
</file>