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90CCA" w14:textId="77777777" w:rsidR="004C3A3B" w:rsidRDefault="004C3A3B" w:rsidP="004C3A3B">
      <w:pPr>
        <w:shd w:val="clear" w:color="auto" w:fill="FFFFFF" w:themeFill="background1"/>
        <w:rPr>
          <w:rFonts w:ascii="Arial" w:eastAsia="Aptos" w:hAnsi="Arial" w:cs="Arial"/>
          <w:b/>
          <w:bCs/>
          <w:color w:val="000000" w:themeColor="text1"/>
          <w:sz w:val="22"/>
          <w:szCs w:val="22"/>
        </w:rPr>
      </w:pPr>
    </w:p>
    <w:p w14:paraId="1906EB24" w14:textId="77777777" w:rsidR="004C3A3B" w:rsidRDefault="004C3A3B" w:rsidP="004C3A3B">
      <w:pPr>
        <w:shd w:val="clear" w:color="auto" w:fill="FFFFFF" w:themeFill="background1"/>
        <w:rPr>
          <w:rFonts w:ascii="Arial" w:eastAsia="Aptos" w:hAnsi="Arial" w:cs="Arial"/>
          <w:b/>
          <w:bCs/>
          <w:color w:val="000000" w:themeColor="text1"/>
          <w:sz w:val="22"/>
          <w:szCs w:val="22"/>
        </w:rPr>
      </w:pPr>
    </w:p>
    <w:p w14:paraId="58285155" w14:textId="0C7C5649" w:rsidR="005D0F4B" w:rsidRPr="004C3A3B" w:rsidRDefault="00136C43" w:rsidP="004C3A3B">
      <w:pPr>
        <w:shd w:val="clear" w:color="auto" w:fill="FFFFFF" w:themeFill="background1"/>
        <w:rPr>
          <w:rFonts w:ascii="Arial" w:hAnsi="Arial" w:cs="Arial"/>
          <w:b/>
          <w:bCs/>
          <w:sz w:val="22"/>
          <w:szCs w:val="22"/>
        </w:rPr>
      </w:pPr>
      <w:r w:rsidRPr="004C3A3B">
        <w:rPr>
          <w:rFonts w:ascii="Arial" w:eastAsia="Aptos" w:hAnsi="Arial" w:cs="Arial"/>
          <w:b/>
          <w:bCs/>
          <w:color w:val="000000" w:themeColor="text1"/>
          <w:sz w:val="22"/>
          <w:szCs w:val="22"/>
        </w:rPr>
        <w:t>An Integrated Workforce Support Model for Rural Diabetes Care</w:t>
      </w:r>
    </w:p>
    <w:p w14:paraId="0AFC95E4" w14:textId="294A7DF1" w:rsidR="005D0F4B" w:rsidRPr="004C3A3B" w:rsidRDefault="005D0F4B" w:rsidP="004C3A3B">
      <w:pPr>
        <w:shd w:val="clear" w:color="auto" w:fill="FFFFFF" w:themeFill="background1"/>
        <w:rPr>
          <w:rFonts w:ascii="Arial" w:eastAsia="Aptos" w:hAnsi="Arial" w:cs="Arial"/>
          <w:color w:val="000000" w:themeColor="text1"/>
          <w:sz w:val="22"/>
          <w:szCs w:val="22"/>
        </w:rPr>
      </w:pPr>
    </w:p>
    <w:p w14:paraId="34AA587C" w14:textId="730D0AD5" w:rsidR="005D0F4B" w:rsidRPr="004C3A3B" w:rsidRDefault="00136C43" w:rsidP="004C3A3B">
      <w:pPr>
        <w:shd w:val="clear" w:color="auto" w:fill="FFFFFF" w:themeFill="background1"/>
        <w:rPr>
          <w:rFonts w:ascii="Arial" w:hAnsi="Arial" w:cs="Arial"/>
          <w:sz w:val="22"/>
          <w:szCs w:val="22"/>
        </w:rPr>
      </w:pPr>
      <w:r w:rsidRPr="004C3A3B">
        <w:rPr>
          <w:rFonts w:ascii="Arial" w:eastAsia="Aptos" w:hAnsi="Arial" w:cs="Arial"/>
          <w:b/>
          <w:bCs/>
          <w:color w:val="000000" w:themeColor="text1"/>
          <w:sz w:val="22"/>
          <w:szCs w:val="22"/>
        </w:rPr>
        <w:t>Background and Aim</w:t>
      </w:r>
    </w:p>
    <w:p w14:paraId="5D3FA808" w14:textId="4A88A10E" w:rsidR="005D0F4B" w:rsidRPr="004C3A3B" w:rsidRDefault="00136C43" w:rsidP="004C3A3B">
      <w:pPr>
        <w:shd w:val="clear" w:color="auto" w:fill="FFFFFF" w:themeFill="background1"/>
        <w:rPr>
          <w:rFonts w:ascii="Arial" w:hAnsi="Arial" w:cs="Arial"/>
          <w:sz w:val="22"/>
          <w:szCs w:val="22"/>
        </w:rPr>
      </w:pPr>
      <w:r w:rsidRPr="004C3A3B">
        <w:rPr>
          <w:rFonts w:ascii="Arial" w:eastAsia="Aptos" w:hAnsi="Arial" w:cs="Arial"/>
          <w:color w:val="000000" w:themeColor="text1"/>
          <w:sz w:val="22"/>
          <w:szCs w:val="22"/>
        </w:rPr>
        <w:t>Diabetes prevalence across Western and Far West NSW exceeds the national average, yet access to diabetes-skilled health professionals is limited. Rural clinicians face substantial barriers to postgraduate diabetes education. The Care Partnership - Diabetes program was established through collaborative commissioning to address these workforce constraints. This study examined how an integrated workforce support model influenced training progression and workforce readiness in rural and remote NSW.</w:t>
      </w:r>
    </w:p>
    <w:p w14:paraId="3A947C4D" w14:textId="7193CBC3" w:rsidR="005D0F4B" w:rsidRPr="004C3A3B" w:rsidRDefault="005D0F4B" w:rsidP="004C3A3B">
      <w:pPr>
        <w:shd w:val="clear" w:color="auto" w:fill="FFFFFF" w:themeFill="background1"/>
        <w:rPr>
          <w:rFonts w:ascii="Arial" w:eastAsia="Aptos" w:hAnsi="Arial" w:cs="Arial"/>
          <w:b/>
          <w:bCs/>
          <w:color w:val="000000" w:themeColor="text1"/>
          <w:sz w:val="22"/>
          <w:szCs w:val="22"/>
        </w:rPr>
      </w:pPr>
    </w:p>
    <w:p w14:paraId="2FDA21F9" w14:textId="70B2EF1B" w:rsidR="005D0F4B" w:rsidRPr="004C3A3B" w:rsidRDefault="00136C43" w:rsidP="004C3A3B">
      <w:pPr>
        <w:shd w:val="clear" w:color="auto" w:fill="FFFFFF" w:themeFill="background1"/>
        <w:rPr>
          <w:rFonts w:ascii="Arial" w:hAnsi="Arial" w:cs="Arial"/>
          <w:sz w:val="22"/>
          <w:szCs w:val="22"/>
        </w:rPr>
      </w:pPr>
      <w:r w:rsidRPr="004C3A3B">
        <w:rPr>
          <w:rFonts w:ascii="Arial" w:eastAsia="Aptos" w:hAnsi="Arial" w:cs="Arial"/>
          <w:b/>
          <w:bCs/>
          <w:color w:val="000000" w:themeColor="text1"/>
          <w:sz w:val="22"/>
          <w:szCs w:val="22"/>
        </w:rPr>
        <w:t>Methods</w:t>
      </w:r>
    </w:p>
    <w:p w14:paraId="609FC461" w14:textId="12F2F689" w:rsidR="005D0F4B" w:rsidRPr="004C3A3B" w:rsidRDefault="00136C43" w:rsidP="004C3A3B">
      <w:pPr>
        <w:shd w:val="clear" w:color="auto" w:fill="FFFFFF" w:themeFill="background1"/>
        <w:rPr>
          <w:rFonts w:ascii="Arial" w:hAnsi="Arial" w:cs="Arial"/>
          <w:sz w:val="22"/>
          <w:szCs w:val="22"/>
        </w:rPr>
      </w:pPr>
      <w:r w:rsidRPr="004C3A3B">
        <w:rPr>
          <w:rFonts w:ascii="Arial" w:eastAsia="Aptos" w:hAnsi="Arial" w:cs="Arial"/>
          <w:color w:val="000000" w:themeColor="text1"/>
          <w:sz w:val="22"/>
          <w:szCs w:val="22"/>
        </w:rPr>
        <w:t>A mixed-methods evaluation was conducted between 2023 and 2025 across Western and Far West NSW. The workforce model combined postgraduate scholarships with structured wraparound support, including mentoring, placement coordination, study-leave and travel bursaries, and locally delivered professional development. Aboriginal governance was embedded through co-designed diabetes education workshops delivered with Aboriginal health organisations and a university partner. Service-enhancement grants supported locally led models of care, including immersive mentoring, shared medical appointments, continuous glucose monitoring pilots, and patient re-engagement initiatives. A regional professional network supported peer learning and reduced professional isolation during training.</w:t>
      </w:r>
    </w:p>
    <w:p w14:paraId="57546B13" w14:textId="36EAB77E" w:rsidR="005D0F4B" w:rsidRPr="004C3A3B" w:rsidRDefault="005D0F4B" w:rsidP="004C3A3B">
      <w:pPr>
        <w:shd w:val="clear" w:color="auto" w:fill="FFFFFF" w:themeFill="background1"/>
        <w:rPr>
          <w:rFonts w:ascii="Arial" w:eastAsia="Aptos" w:hAnsi="Arial" w:cs="Arial"/>
          <w:b/>
          <w:bCs/>
          <w:color w:val="000000" w:themeColor="text1"/>
          <w:sz w:val="22"/>
          <w:szCs w:val="22"/>
        </w:rPr>
      </w:pPr>
    </w:p>
    <w:p w14:paraId="3B7AC298" w14:textId="20642843" w:rsidR="005D0F4B" w:rsidRPr="004C3A3B" w:rsidRDefault="00136C43" w:rsidP="004C3A3B">
      <w:pPr>
        <w:shd w:val="clear" w:color="auto" w:fill="FFFFFF" w:themeFill="background1"/>
        <w:rPr>
          <w:rFonts w:ascii="Arial" w:hAnsi="Arial" w:cs="Arial"/>
          <w:sz w:val="22"/>
          <w:szCs w:val="22"/>
        </w:rPr>
      </w:pPr>
      <w:r w:rsidRPr="004C3A3B">
        <w:rPr>
          <w:rFonts w:ascii="Arial" w:eastAsia="Aptos" w:hAnsi="Arial" w:cs="Arial"/>
          <w:b/>
          <w:bCs/>
          <w:color w:val="000000" w:themeColor="text1"/>
          <w:sz w:val="22"/>
          <w:szCs w:val="22"/>
        </w:rPr>
        <w:t>Results</w:t>
      </w:r>
    </w:p>
    <w:p w14:paraId="7C1E13D4" w14:textId="0397422D" w:rsidR="005D0F4B" w:rsidRPr="004C3A3B" w:rsidRDefault="00136C43" w:rsidP="004C3A3B">
      <w:pPr>
        <w:shd w:val="clear" w:color="auto" w:fill="FFFFFF" w:themeFill="background1"/>
        <w:rPr>
          <w:rFonts w:ascii="Arial" w:hAnsi="Arial" w:cs="Arial"/>
          <w:sz w:val="22"/>
          <w:szCs w:val="22"/>
        </w:rPr>
      </w:pPr>
      <w:r w:rsidRPr="004C3A3B">
        <w:rPr>
          <w:rFonts w:ascii="Arial" w:eastAsia="Aptos" w:hAnsi="Arial" w:cs="Arial"/>
          <w:color w:val="000000" w:themeColor="text1"/>
          <w:sz w:val="22"/>
          <w:szCs w:val="22"/>
        </w:rPr>
        <w:t>Twenty health professionals commenced postgraduate diabetes education, with fourteen completing the qualification, an eighty percent progression rate. Six clinicians are practising as Credentialled Diabetes Educators, contributing to a projected 80% increase in regional credentialled capacity by 2026. Four Aboriginal Health Practitioners were supported through training pathways, including the first in the region to complete the qualification and progress toward credentialling hours. Outcomes included reduced withdrawal related to financial, logistical and placement barriers; increased completion of mandatory clinical placements; improved clinician confidence; strengthened cultural capability; and enhanced local service capacity, including improved re-engagement of people living with type 2 diabetes.</w:t>
      </w:r>
    </w:p>
    <w:p w14:paraId="35AC5FC8" w14:textId="1A1D2E91" w:rsidR="005D0F4B" w:rsidRPr="004C3A3B" w:rsidRDefault="005D0F4B" w:rsidP="004C3A3B">
      <w:pPr>
        <w:shd w:val="clear" w:color="auto" w:fill="FFFFFF" w:themeFill="background1"/>
        <w:rPr>
          <w:rFonts w:ascii="Arial" w:eastAsia="Aptos" w:hAnsi="Arial" w:cs="Arial"/>
          <w:b/>
          <w:bCs/>
          <w:color w:val="000000" w:themeColor="text1"/>
          <w:sz w:val="22"/>
          <w:szCs w:val="22"/>
        </w:rPr>
      </w:pPr>
    </w:p>
    <w:p w14:paraId="72B006ED" w14:textId="152A3AE5" w:rsidR="005D0F4B" w:rsidRPr="004C3A3B" w:rsidRDefault="00136C43" w:rsidP="004C3A3B">
      <w:pPr>
        <w:shd w:val="clear" w:color="auto" w:fill="FFFFFF" w:themeFill="background1"/>
        <w:rPr>
          <w:rFonts w:ascii="Arial" w:hAnsi="Arial" w:cs="Arial"/>
          <w:sz w:val="22"/>
          <w:szCs w:val="22"/>
        </w:rPr>
      </w:pPr>
      <w:r w:rsidRPr="004C3A3B">
        <w:rPr>
          <w:rFonts w:ascii="Arial" w:eastAsia="Aptos" w:hAnsi="Arial" w:cs="Arial"/>
          <w:b/>
          <w:bCs/>
          <w:color w:val="000000" w:themeColor="text1"/>
          <w:sz w:val="22"/>
          <w:szCs w:val="22"/>
        </w:rPr>
        <w:t>Conclusion</w:t>
      </w:r>
    </w:p>
    <w:p w14:paraId="3CC1A5CB" w14:textId="4B81C321" w:rsidR="005D0F4B" w:rsidRPr="004C3A3B" w:rsidRDefault="00136C43" w:rsidP="004C3A3B">
      <w:pPr>
        <w:shd w:val="clear" w:color="auto" w:fill="FFFFFF" w:themeFill="background1"/>
        <w:rPr>
          <w:rFonts w:ascii="Arial" w:hAnsi="Arial" w:cs="Arial"/>
          <w:sz w:val="22"/>
          <w:szCs w:val="22"/>
        </w:rPr>
      </w:pPr>
      <w:r w:rsidRPr="004C3A3B">
        <w:rPr>
          <w:rFonts w:ascii="Arial" w:eastAsia="Aptos" w:hAnsi="Arial" w:cs="Arial"/>
          <w:color w:val="000000" w:themeColor="text1"/>
          <w:sz w:val="22"/>
          <w:szCs w:val="22"/>
        </w:rPr>
        <w:t>An integrated workforce support model improved workforce capacity and training progression in rural New South Wales, supporting more equitable access to diabetes care.</w:t>
      </w:r>
    </w:p>
    <w:p w14:paraId="35AACB5B" w14:textId="05EE5A23" w:rsidR="005D0F4B" w:rsidRPr="004C4E5C" w:rsidRDefault="005D0F4B" w:rsidP="453A4B28">
      <w:pPr>
        <w:spacing w:before="100" w:beforeAutospacing="1" w:after="100" w:afterAutospacing="1"/>
        <w:rPr>
          <w:color w:val="000000"/>
          <w:u w:val="single"/>
        </w:rPr>
      </w:pPr>
    </w:p>
    <w:p w14:paraId="45C238E0" w14:textId="77777777" w:rsidR="00FF24D3" w:rsidRDefault="00FF24D3"/>
    <w:p w14:paraId="4D06650B" w14:textId="77777777" w:rsidR="00FF24D3" w:rsidRDefault="00FF24D3"/>
    <w:sectPr w:rsidR="00FF24D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08984746">
    <w:abstractNumId w:val="8"/>
  </w:num>
  <w:num w:numId="2" w16cid:durableId="1065954588">
    <w:abstractNumId w:val="6"/>
  </w:num>
  <w:num w:numId="3" w16cid:durableId="1983340058">
    <w:abstractNumId w:val="5"/>
  </w:num>
  <w:num w:numId="4" w16cid:durableId="715667059">
    <w:abstractNumId w:val="4"/>
  </w:num>
  <w:num w:numId="5" w16cid:durableId="34504124">
    <w:abstractNumId w:val="7"/>
  </w:num>
  <w:num w:numId="6" w16cid:durableId="1570455161">
    <w:abstractNumId w:val="3"/>
  </w:num>
  <w:num w:numId="7" w16cid:durableId="2120294786">
    <w:abstractNumId w:val="2"/>
  </w:num>
  <w:num w:numId="8" w16cid:durableId="751316746">
    <w:abstractNumId w:val="1"/>
  </w:num>
  <w:num w:numId="9" w16cid:durableId="1033265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6C43"/>
    <w:rsid w:val="0015074B"/>
    <w:rsid w:val="0029639D"/>
    <w:rsid w:val="00326F90"/>
    <w:rsid w:val="00336C79"/>
    <w:rsid w:val="003739FD"/>
    <w:rsid w:val="003E5138"/>
    <w:rsid w:val="004C3A3B"/>
    <w:rsid w:val="004C4E5C"/>
    <w:rsid w:val="0053710E"/>
    <w:rsid w:val="005B1C18"/>
    <w:rsid w:val="005D0F4B"/>
    <w:rsid w:val="005D4A09"/>
    <w:rsid w:val="00714D74"/>
    <w:rsid w:val="0072524D"/>
    <w:rsid w:val="008A3947"/>
    <w:rsid w:val="00A172D6"/>
    <w:rsid w:val="00AA1D8D"/>
    <w:rsid w:val="00B47730"/>
    <w:rsid w:val="00BA5D1C"/>
    <w:rsid w:val="00C358DE"/>
    <w:rsid w:val="00C93A5D"/>
    <w:rsid w:val="00CB0664"/>
    <w:rsid w:val="00FC693F"/>
    <w:rsid w:val="00FF24D3"/>
    <w:rsid w:val="1E108803"/>
    <w:rsid w:val="32EBBC94"/>
    <w:rsid w:val="36EAAA9F"/>
    <w:rsid w:val="396EB029"/>
    <w:rsid w:val="453A4B28"/>
    <w:rsid w:val="6B166700"/>
    <w:rsid w:val="6D852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D8B8F7"/>
  <w14:defaultImageDpi w14:val="300"/>
  <w15:docId w15:val="{DCF841A2-BC97-F844-A02B-EDAE58C2B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4D3"/>
    <w:pPr>
      <w:spacing w:after="0" w:line="240" w:lineRule="auto"/>
    </w:pPr>
    <w:rPr>
      <w:rFonts w:ascii="Times New Roman" w:eastAsia="Times New Roman" w:hAnsi="Times New Roman" w:cs="Times New Roman"/>
      <w:sz w:val="24"/>
      <w:szCs w:val="24"/>
      <w:lang w:val="en-AU" w:eastAsia="en-GB"/>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FF24D3"/>
    <w:pPr>
      <w:spacing w:before="100" w:beforeAutospacing="1" w:after="100" w:afterAutospacing="1"/>
    </w:pPr>
  </w:style>
  <w:style w:type="paragraph" w:customStyle="1" w:styleId="p1">
    <w:name w:val="p1"/>
    <w:basedOn w:val="Normal"/>
    <w:rsid w:val="005D0F4B"/>
    <w:pPr>
      <w:spacing w:before="100" w:beforeAutospacing="1" w:after="100" w:afterAutospacing="1"/>
    </w:pPr>
    <w:rPr>
      <w:rFonts w:eastAsiaTheme="minorEastAsia"/>
    </w:rPr>
  </w:style>
  <w:style w:type="character" w:customStyle="1" w:styleId="s1">
    <w:name w:val="s1"/>
    <w:basedOn w:val="DefaultParagraphFont"/>
    <w:rsid w:val="005D0F4B"/>
  </w:style>
  <w:style w:type="character" w:customStyle="1" w:styleId="s2">
    <w:name w:val="s2"/>
    <w:basedOn w:val="DefaultParagraphFont"/>
    <w:rsid w:val="005D0F4B"/>
  </w:style>
  <w:style w:type="paragraph" w:customStyle="1" w:styleId="p2">
    <w:name w:val="p2"/>
    <w:basedOn w:val="Normal"/>
    <w:rsid w:val="005D0F4B"/>
    <w:pPr>
      <w:spacing w:before="100" w:beforeAutospacing="1" w:after="100" w:afterAutospacing="1"/>
    </w:pPr>
    <w:rPr>
      <w:rFonts w:eastAsiaTheme="minorEastAsia"/>
    </w:rPr>
  </w:style>
  <w:style w:type="character" w:customStyle="1" w:styleId="s3">
    <w:name w:val="s3"/>
    <w:basedOn w:val="DefaultParagraphFont"/>
    <w:rsid w:val="005D0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945516">
      <w:bodyDiv w:val="1"/>
      <w:marLeft w:val="0"/>
      <w:marRight w:val="0"/>
      <w:marTop w:val="0"/>
      <w:marBottom w:val="0"/>
      <w:divBdr>
        <w:top w:val="none" w:sz="0" w:space="0" w:color="auto"/>
        <w:left w:val="none" w:sz="0" w:space="0" w:color="auto"/>
        <w:bottom w:val="none" w:sz="0" w:space="0" w:color="auto"/>
        <w:right w:val="none" w:sz="0" w:space="0" w:color="auto"/>
      </w:divBdr>
    </w:div>
    <w:div w:id="1493447692">
      <w:bodyDiv w:val="1"/>
      <w:marLeft w:val="0"/>
      <w:marRight w:val="0"/>
      <w:marTop w:val="0"/>
      <w:marBottom w:val="0"/>
      <w:divBdr>
        <w:top w:val="none" w:sz="0" w:space="0" w:color="auto"/>
        <w:left w:val="none" w:sz="0" w:space="0" w:color="auto"/>
        <w:bottom w:val="none" w:sz="0" w:space="0" w:color="auto"/>
        <w:right w:val="none" w:sz="0" w:space="0" w:color="auto"/>
      </w:divBdr>
    </w:div>
    <w:div w:id="15655296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11e96c-4cc4-42d5-8e43-f93924cf6a05">
      <Terms xmlns="http://schemas.microsoft.com/office/infopath/2007/PartnerControls"/>
    </lcf76f155ced4ddcb4097134ff3c332f>
    <TaxCatchAll xmlns="cab52c9b-ab33-4221-8af9-54f8f2b86a80"/>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81BBD-D3C0-477E-BE86-662D7B33D7CA}">
  <ds:schemaRefs>
    <ds:schemaRef ds:uri="http://schemas.microsoft.com/sharepoint/v3/contenttype/forms"/>
  </ds:schemaRefs>
</ds:datastoreItem>
</file>

<file path=customXml/itemProps2.xml><?xml version="1.0" encoding="utf-8"?>
<ds:datastoreItem xmlns:ds="http://schemas.openxmlformats.org/officeDocument/2006/customXml" ds:itemID="{06E31FE9-6352-4193-8FE6-330C0A04EB26}">
  <ds:schemaRefs>
    <ds:schemaRef ds:uri="http://schemas.microsoft.com/office/2006/metadata/properties"/>
    <ds:schemaRef ds:uri="http://schemas.microsoft.com/office/infopath/2007/PartnerControls"/>
    <ds:schemaRef ds:uri="6911e96c-4cc4-42d5-8e43-f93924cf6a05"/>
    <ds:schemaRef ds:uri="cab52c9b-ab33-4221-8af9-54f8f2b86a80"/>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E45A3821-EC3F-4EDA-A960-787306C1C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316</Words>
  <Characters>2061</Characters>
  <Application>Microsoft Office Word</Application>
  <DocSecurity>0</DocSecurity>
  <Lines>60</Lines>
  <Paragraphs>6</Paragraphs>
  <ScaleCrop>false</ScaleCrop>
  <Manager/>
  <Company/>
  <LinksUpToDate>false</LinksUpToDate>
  <CharactersWithSpaces>2371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Tanya Yandall</cp:lastModifiedBy>
  <cp:revision>3</cp:revision>
  <dcterms:created xsi:type="dcterms:W3CDTF">2026-02-10T21:21:00Z</dcterms:created>
  <dcterms:modified xsi:type="dcterms:W3CDTF">2026-02-10T21:22:00Z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