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086D0F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6C8C321" w:rsidR="00086D0F" w:rsidRPr="0050053A" w:rsidRDefault="00086D0F" w:rsidP="00086D0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548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Consumer- and expert-driven design of digital asthma management platforms.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6F64F918" w:rsidR="001564A4" w:rsidRPr="00EB5EFD" w:rsidRDefault="006C4840" w:rsidP="0008111D">
            <w:pPr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</w:pPr>
            <w:r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Murray</w:t>
            </w:r>
            <w:r w:rsidR="0003608F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KR</w:t>
            </w:r>
            <w:r w:rsidR="001564A4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4D322A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03608F" w:rsidRPr="00EB5EFD">
              <w:rPr>
                <w:rFonts w:ascii="Arial" w:hAnsi="Arial" w:cs="Arial"/>
                <w:sz w:val="22"/>
                <w:szCs w:val="22"/>
                <w:lang w:val="en-US"/>
                <w14:ligatures w14:val="standardContextual"/>
              </w:rPr>
              <w:t>Thomas D</w:t>
            </w:r>
            <w:r w:rsidR="0003608F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1</w:t>
            </w:r>
            <w:r w:rsidR="004D322A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,2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A42548" w:rsidRPr="00EB5EFD">
              <w:rPr>
                <w:rFonts w:ascii="Arial" w:hAnsi="Arial" w:cs="Arial"/>
                <w:sz w:val="22"/>
                <w:szCs w:val="22"/>
                <w:lang w:val="en-US"/>
                <w14:ligatures w14:val="standardContextual"/>
              </w:rPr>
              <w:t>McDonald VM</w:t>
            </w:r>
            <w:r w:rsidR="00A42548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1,2,</w:t>
            </w:r>
            <w:r w:rsidR="00EB5EF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3</w:t>
            </w:r>
            <w:r w:rsidR="00A42548" w:rsidRPr="00EB5EFD">
              <w:rPr>
                <w:rFonts w:ascii="Arial" w:hAnsi="Arial" w:cs="Arial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r w:rsidR="004D322A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Wyse R</w:t>
            </w:r>
            <w:r w:rsidR="004D322A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4D322A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2</w:t>
            </w:r>
            <w:r w:rsidR="004D322A" w:rsidRPr="00EB5EFD">
              <w:rPr>
                <w:rFonts w:ascii="Arial" w:hAnsi="Arial" w:cs="Arial"/>
                <w:sz w:val="22"/>
                <w:szCs w:val="22"/>
                <w:lang w:val="en-US"/>
                <w14:ligatures w14:val="standardContextual"/>
              </w:rPr>
              <w:t xml:space="preserve">, 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Flynn A</w:t>
            </w:r>
            <w:r w:rsidR="00EB5EF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645331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Packenas </w:t>
            </w:r>
            <w:r w:rsidR="00645331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K</w:t>
            </w:r>
            <w:r w:rsidR="00EB5EF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645331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Karunanithi M</w:t>
            </w:r>
            <w:r w:rsidR="00EB5EF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/>
                <w14:ligatures w14:val="standardContextual"/>
              </w:rPr>
              <w:t>Gibson PG</w:t>
            </w:r>
            <w:r w:rsidR="0008111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1,</w:t>
            </w:r>
            <w:r w:rsidR="004D322A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2,</w:t>
            </w:r>
            <w:r w:rsidR="00EB5EFD" w:rsidRPr="00EB5EFD">
              <w:rPr>
                <w:rFonts w:ascii="Arial" w:hAnsi="Arial" w:cs="Arial"/>
                <w:sz w:val="22"/>
                <w:szCs w:val="22"/>
                <w:vertAlign w:val="superscript"/>
                <w:lang w:val="en-US"/>
                <w14:ligatures w14:val="standardContextual"/>
              </w:rPr>
              <w:t>3</w:t>
            </w:r>
            <w:r w:rsidR="0008111D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>.</w:t>
            </w:r>
            <w:r w:rsidR="00645331" w:rsidRPr="00EB5EF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5B098CE" w14:textId="08ADE6A6" w:rsidR="004D322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11A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College of Health, Medicine and Wellbeing, University of Newcastle</w:t>
            </w:r>
            <w:r w:rsidR="0003608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4D322A" w:rsidRPr="004D322A">
              <w:rPr>
                <w:rFonts w:ascii="Arial" w:hAnsi="Arial" w:cs="Arial"/>
                <w:i/>
                <w:sz w:val="22"/>
                <w:szCs w:val="22"/>
                <w:lang w:eastAsia="en-GB"/>
              </w:rPr>
              <w:t>Callaghan</w:t>
            </w:r>
            <w:r w:rsidR="004D32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NSW, Australia</w:t>
            </w:r>
          </w:p>
          <w:p w14:paraId="4F3925A2" w14:textId="4798D653" w:rsidR="0008111D" w:rsidRPr="0050053A" w:rsidRDefault="004D322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2 </w:t>
            </w:r>
            <w:r w:rsidR="0003608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Hunter Medical Research Institute</w:t>
            </w:r>
            <w:r w:rsidR="0008111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 Lambton Heights</w:t>
            </w:r>
            <w:r w:rsidR="0008111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NSW, Australia</w:t>
            </w:r>
            <w:r w:rsidR="00611A8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</w:p>
          <w:p w14:paraId="18EB15BD" w14:textId="46266833" w:rsidR="0008111D" w:rsidRDefault="004D322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11A8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EB5E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John Hunter Hospita</w:t>
            </w:r>
            <w:r w:rsidR="0026189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</w:t>
            </w:r>
            <w:r w:rsidR="00EB5E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26189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 Lambton Heights</w:t>
            </w:r>
            <w:r w:rsidR="00EB5E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NSW, Australia.</w:t>
            </w:r>
          </w:p>
          <w:p w14:paraId="760A99CB" w14:textId="7426036B" w:rsidR="0008111D" w:rsidRPr="004D322A" w:rsidRDefault="004D322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AU" w:eastAsia="en-GB"/>
              </w:rPr>
              <w:t xml:space="preserve">4 </w:t>
            </w:r>
            <w:r w:rsidR="00EB5EF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Asthma Australia, Australia</w:t>
            </w:r>
          </w:p>
          <w:p w14:paraId="45ED36BF" w14:textId="5103F4C9" w:rsidR="00645331" w:rsidRPr="0050053A" w:rsidRDefault="004D322A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5 </w:t>
            </w:r>
            <w:r w:rsidR="00EB5EFD" w:rsidRPr="0008111D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Faculty of Medicine, The University of Queensland</w:t>
            </w:r>
            <w:r w:rsidR="00EB5EFD">
              <w:rPr>
                <w:rFonts w:ascii="Arial" w:hAnsi="Arial" w:cs="Arial"/>
                <w:i/>
                <w:sz w:val="22"/>
                <w:szCs w:val="22"/>
                <w:lang w:val="en-AU" w:eastAsia="en-GB"/>
              </w:rPr>
              <w:t>, Qld, Australia</w:t>
            </w:r>
          </w:p>
        </w:tc>
      </w:tr>
      <w:tr w:rsidR="001564A4" w:rsidRPr="0050053A" w14:paraId="6DAF615A" w14:textId="77777777" w:rsidTr="00FE4C30">
        <w:trPr>
          <w:trHeight w:hRule="exact" w:val="10237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57DC6A51" w:rsidR="001564A4" w:rsidRPr="0050053A" w:rsidRDefault="00AB7F5F" w:rsidP="00B922E3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t>Although m</w:t>
            </w:r>
            <w:r w:rsidR="00D06F76">
              <w:rPr>
                <w:rStyle w:val="A4"/>
                <w:bCs/>
              </w:rPr>
              <w:t>odern medicine has developed a range of</w:t>
            </w:r>
            <w:r w:rsidR="0082555F">
              <w:rPr>
                <w:rStyle w:val="A4"/>
                <w:bCs/>
              </w:rPr>
              <w:t xml:space="preserve"> </w:t>
            </w:r>
            <w:r>
              <w:rPr>
                <w:rStyle w:val="A4"/>
                <w:bCs/>
              </w:rPr>
              <w:t xml:space="preserve">evidence-based asthma </w:t>
            </w:r>
            <w:r w:rsidR="00D06F76">
              <w:rPr>
                <w:rStyle w:val="A4"/>
                <w:bCs/>
              </w:rPr>
              <w:t>management strategies</w:t>
            </w:r>
            <w:r w:rsidR="00007C5F">
              <w:rPr>
                <w:rStyle w:val="A4"/>
                <w:bCs/>
              </w:rPr>
              <w:t xml:space="preserve">, </w:t>
            </w:r>
            <w:r w:rsidR="003722A8">
              <w:rPr>
                <w:rStyle w:val="A4"/>
                <w:bCs/>
              </w:rPr>
              <w:t>r</w:t>
            </w:r>
            <w:r w:rsidR="0073310F">
              <w:rPr>
                <w:rStyle w:val="A4"/>
                <w:bCs/>
              </w:rPr>
              <w:t xml:space="preserve">ecent studies have shown that </w:t>
            </w:r>
            <w:r w:rsidR="00D76F2A">
              <w:rPr>
                <w:rStyle w:val="A4"/>
                <w:bCs/>
              </w:rPr>
              <w:t xml:space="preserve">most patients do not </w:t>
            </w:r>
            <w:r w:rsidR="0081151D">
              <w:rPr>
                <w:rStyle w:val="A4"/>
                <w:bCs/>
              </w:rPr>
              <w:t xml:space="preserve">have access or information to </w:t>
            </w:r>
            <w:r w:rsidR="00362776">
              <w:rPr>
                <w:rStyle w:val="A4"/>
                <w:bCs/>
              </w:rPr>
              <w:t xml:space="preserve">adequately </w:t>
            </w:r>
            <w:r w:rsidR="00C54D39">
              <w:rPr>
                <w:rStyle w:val="A4"/>
                <w:bCs/>
              </w:rPr>
              <w:t xml:space="preserve">apply </w:t>
            </w:r>
            <w:r>
              <w:rPr>
                <w:rStyle w:val="A4"/>
                <w:bCs/>
              </w:rPr>
              <w:t>these techniques</w:t>
            </w:r>
            <w:r w:rsidR="00E63D2F">
              <w:rPr>
                <w:rStyle w:val="A4"/>
                <w:bCs/>
              </w:rPr>
              <w:t>.</w:t>
            </w:r>
            <w:r w:rsidR="004E5C41">
              <w:rPr>
                <w:rStyle w:val="A4"/>
                <w:bCs/>
              </w:rPr>
              <w:t xml:space="preserve"> Persisting poor asthma control </w:t>
            </w:r>
            <w:r w:rsidR="00362776">
              <w:rPr>
                <w:rStyle w:val="A4"/>
                <w:bCs/>
              </w:rPr>
              <w:t xml:space="preserve">has driven research </w:t>
            </w:r>
            <w:r w:rsidR="00E63D2F">
              <w:rPr>
                <w:rStyle w:val="A4"/>
                <w:bCs/>
              </w:rPr>
              <w:t>into d</w:t>
            </w:r>
            <w:r w:rsidR="004E5C41">
              <w:rPr>
                <w:rStyle w:val="A4"/>
                <w:bCs/>
              </w:rPr>
              <w:t xml:space="preserve">igital asthma management </w:t>
            </w:r>
            <w:r w:rsidR="00E63D2F">
              <w:rPr>
                <w:rStyle w:val="A4"/>
                <w:bCs/>
              </w:rPr>
              <w:t xml:space="preserve">solutions, </w:t>
            </w:r>
            <w:r w:rsidR="00D06F76">
              <w:rPr>
                <w:rStyle w:val="A4"/>
                <w:bCs/>
              </w:rPr>
              <w:t xml:space="preserve">but </w:t>
            </w:r>
            <w:r w:rsidR="009E1D34" w:rsidRPr="00070F09">
              <w:rPr>
                <w:bCs/>
                <w:color w:val="000000"/>
                <w:sz w:val="22"/>
                <w:szCs w:val="22"/>
                <w:lang w:val="en-GB"/>
              </w:rPr>
              <w:t>few have demonstrated sustained effectiveness</w:t>
            </w:r>
            <w:r w:rsidR="004E5C41">
              <w:rPr>
                <w:rStyle w:val="A4"/>
                <w:bCs/>
              </w:rPr>
              <w:t xml:space="preserve">. This </w:t>
            </w:r>
            <w:r w:rsidR="00D06F76">
              <w:rPr>
                <w:rStyle w:val="A4"/>
                <w:bCs/>
              </w:rPr>
              <w:t>highlights</w:t>
            </w:r>
            <w:r w:rsidR="004E5C41">
              <w:rPr>
                <w:rStyle w:val="A4"/>
                <w:bCs/>
              </w:rPr>
              <w:t xml:space="preserve"> the importance of</w:t>
            </w:r>
            <w:r w:rsidR="00D06F76">
              <w:rPr>
                <w:rStyle w:val="A4"/>
                <w:bCs/>
              </w:rPr>
              <w:t xml:space="preserve"> </w:t>
            </w:r>
            <w:r w:rsidR="004E5C41">
              <w:rPr>
                <w:rStyle w:val="A4"/>
                <w:bCs/>
              </w:rPr>
              <w:t>consumer-</w:t>
            </w:r>
            <w:r w:rsidR="00C9476B">
              <w:rPr>
                <w:rStyle w:val="A4"/>
                <w:bCs/>
              </w:rPr>
              <w:t>collaboration during</w:t>
            </w:r>
            <w:r w:rsidR="004E5C41">
              <w:rPr>
                <w:rStyle w:val="A4"/>
                <w:bCs/>
              </w:rPr>
              <w:t xml:space="preserve"> design</w:t>
            </w:r>
            <w:r w:rsidR="00C9476B">
              <w:rPr>
                <w:rStyle w:val="A4"/>
                <w:bCs/>
              </w:rPr>
              <w:t>,</w:t>
            </w:r>
            <w:r w:rsidR="004E5C41">
              <w:rPr>
                <w:rStyle w:val="A4"/>
                <w:bCs/>
              </w:rPr>
              <w:t xml:space="preserve"> </w:t>
            </w:r>
            <w:r w:rsidR="00645331">
              <w:rPr>
                <w:rStyle w:val="A4"/>
                <w:bCs/>
              </w:rPr>
              <w:t xml:space="preserve">in addition to </w:t>
            </w:r>
            <w:r w:rsidR="00E63D2F">
              <w:rPr>
                <w:rStyle w:val="A4"/>
                <w:bCs/>
              </w:rPr>
              <w:t>expert</w:t>
            </w:r>
            <w:r w:rsidR="00645331">
              <w:rPr>
                <w:rStyle w:val="A4"/>
                <w:bCs/>
              </w:rPr>
              <w:t xml:space="preserve"> involvement.</w:t>
            </w:r>
            <w:r w:rsidR="004E5C41">
              <w:rPr>
                <w:rStyle w:val="A4"/>
                <w:bCs/>
              </w:rPr>
              <w:t xml:space="preserve"> </w:t>
            </w:r>
            <w:r w:rsidR="00B922E3">
              <w:rPr>
                <w:rStyle w:val="A4"/>
                <w:bCs/>
              </w:rPr>
              <w:t xml:space="preserve">Here we describe </w:t>
            </w:r>
            <w:r w:rsidR="00645331">
              <w:rPr>
                <w:rStyle w:val="A4"/>
                <w:bCs/>
              </w:rPr>
              <w:t>a unique</w:t>
            </w:r>
            <w:r w:rsidR="0003608F">
              <w:rPr>
                <w:rStyle w:val="A4"/>
                <w:bCs/>
              </w:rPr>
              <w:t xml:space="preserve"> </w:t>
            </w:r>
            <w:r w:rsidR="00B82AC0">
              <w:rPr>
                <w:rStyle w:val="A4"/>
                <w:bCs/>
              </w:rPr>
              <w:t xml:space="preserve">process </w:t>
            </w:r>
            <w:r w:rsidR="00C54D39">
              <w:rPr>
                <w:rStyle w:val="A4"/>
                <w:bCs/>
              </w:rPr>
              <w:t xml:space="preserve">for </w:t>
            </w:r>
            <w:r w:rsidR="00D06F76">
              <w:rPr>
                <w:rStyle w:val="A4"/>
                <w:bCs/>
              </w:rPr>
              <w:t xml:space="preserve">developing </w:t>
            </w:r>
            <w:r w:rsidR="00B82AC0" w:rsidRPr="0003608F">
              <w:rPr>
                <w:rStyle w:val="cf11"/>
                <w:rFonts w:ascii="Arial" w:hAnsi="Arial" w:cs="Arial"/>
                <w:b w:val="0"/>
                <w:bCs w:val="0"/>
                <w:sz w:val="22"/>
                <w:szCs w:val="22"/>
              </w:rPr>
              <w:t>digital asthma management platforms</w:t>
            </w:r>
            <w:r w:rsidR="00C9476B">
              <w:rPr>
                <w:rStyle w:val="cf1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that prioritises consumer involvement</w:t>
            </w:r>
            <w:r w:rsidR="000E56E9">
              <w:rPr>
                <w:rStyle w:val="A4"/>
                <w:bCs/>
              </w:rPr>
              <w:t>.</w:t>
            </w:r>
          </w:p>
          <w:p w14:paraId="4E3A3E3B" w14:textId="77777777" w:rsidR="000E3C9B" w:rsidRDefault="000E3C9B" w:rsidP="000A28E2">
            <w:pPr>
              <w:pStyle w:val="Pa12"/>
              <w:rPr>
                <w:rStyle w:val="A4"/>
                <w:b/>
                <w:bCs/>
              </w:rPr>
            </w:pPr>
          </w:p>
          <w:p w14:paraId="210228F5" w14:textId="78915956" w:rsidR="00B429D5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>:</w:t>
            </w:r>
            <w:r w:rsidR="00FC2904">
              <w:rPr>
                <w:rStyle w:val="A4"/>
                <w:b/>
                <w:bCs/>
              </w:rPr>
              <w:t xml:space="preserve"> </w:t>
            </w:r>
          </w:p>
          <w:p w14:paraId="66754FE4" w14:textId="0E4D6F31" w:rsidR="00645331" w:rsidRPr="00B429D5" w:rsidRDefault="00F25E60" w:rsidP="004D322A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</w:rPr>
              <w:t>Our</w:t>
            </w:r>
            <w:r w:rsidR="00FC2904" w:rsidRPr="00B429D5">
              <w:rPr>
                <w:rStyle w:val="A4"/>
              </w:rPr>
              <w:t xml:space="preserve"> process</w:t>
            </w:r>
            <w:r>
              <w:rPr>
                <w:rStyle w:val="A4"/>
              </w:rPr>
              <w:t xml:space="preserve"> involved</w:t>
            </w:r>
            <w:r w:rsidR="0002132C" w:rsidRPr="00B429D5">
              <w:rPr>
                <w:rStyle w:val="A4"/>
              </w:rPr>
              <w:t>:</w:t>
            </w:r>
            <w:r w:rsidR="002A396C" w:rsidRPr="00B429D5">
              <w:rPr>
                <w:rStyle w:val="A4"/>
              </w:rPr>
              <w:t xml:space="preserve"> </w:t>
            </w:r>
          </w:p>
          <w:p w14:paraId="2B945EF7" w14:textId="5657621D" w:rsidR="00645331" w:rsidRPr="00645331" w:rsidRDefault="009E1D34" w:rsidP="004D322A">
            <w:pPr>
              <w:pStyle w:val="Pa12"/>
              <w:numPr>
                <w:ilvl w:val="0"/>
                <w:numId w:val="1"/>
              </w:numPr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</w:rPr>
              <w:t>A</w:t>
            </w:r>
            <w:r w:rsidR="002A396C">
              <w:rPr>
                <w:rStyle w:val="A4"/>
              </w:rPr>
              <w:t xml:space="preserve"> literature </w:t>
            </w:r>
            <w:r w:rsidR="00B429D5">
              <w:rPr>
                <w:rStyle w:val="A4"/>
              </w:rPr>
              <w:t>and market review;</w:t>
            </w:r>
            <w:r w:rsidR="002A396C">
              <w:rPr>
                <w:rStyle w:val="A4"/>
              </w:rPr>
              <w:t xml:space="preserve"> </w:t>
            </w:r>
          </w:p>
          <w:p w14:paraId="3DA2B589" w14:textId="287F3B7F" w:rsidR="00645331" w:rsidRPr="00B429D5" w:rsidRDefault="00645331" w:rsidP="004D322A">
            <w:pPr>
              <w:pStyle w:val="Pa12"/>
              <w:numPr>
                <w:ilvl w:val="0"/>
                <w:numId w:val="1"/>
              </w:numPr>
              <w:jc w:val="both"/>
              <w:rPr>
                <w:rStyle w:val="A4"/>
                <w:lang w:val="en-AU"/>
              </w:rPr>
            </w:pPr>
            <w:r>
              <w:rPr>
                <w:rStyle w:val="A4"/>
              </w:rPr>
              <w:t>Conven</w:t>
            </w:r>
            <w:r w:rsidR="009E1D34">
              <w:rPr>
                <w:rStyle w:val="A4"/>
              </w:rPr>
              <w:t xml:space="preserve">ing </w:t>
            </w:r>
            <w:r>
              <w:rPr>
                <w:rStyle w:val="A4"/>
              </w:rPr>
              <w:t xml:space="preserve">a </w:t>
            </w:r>
            <w:r w:rsidR="002A396C">
              <w:rPr>
                <w:rStyle w:val="A4"/>
                <w:bCs/>
              </w:rPr>
              <w:t>steering committee</w:t>
            </w:r>
            <w:r w:rsidR="00D06F76">
              <w:rPr>
                <w:rStyle w:val="A4"/>
                <w:bCs/>
              </w:rPr>
              <w:t xml:space="preserve">, consisting of </w:t>
            </w:r>
            <w:r w:rsidR="00362776">
              <w:rPr>
                <w:rStyle w:val="A4"/>
              </w:rPr>
              <w:t xml:space="preserve">patient representatives, </w:t>
            </w:r>
            <w:r w:rsidR="002A396C">
              <w:rPr>
                <w:rStyle w:val="A4"/>
              </w:rPr>
              <w:t xml:space="preserve">clinicians, </w:t>
            </w:r>
            <w:r w:rsidR="00B429D5">
              <w:rPr>
                <w:rStyle w:val="A4"/>
              </w:rPr>
              <w:t xml:space="preserve">researchers, asthma educators, a </w:t>
            </w:r>
            <w:r>
              <w:rPr>
                <w:rStyle w:val="A4"/>
              </w:rPr>
              <w:t>behavioural scientist</w:t>
            </w:r>
            <w:r w:rsidR="00580A21">
              <w:rPr>
                <w:rStyle w:val="A4"/>
              </w:rPr>
              <w:t>,</w:t>
            </w:r>
            <w:r w:rsidR="002A396C">
              <w:rPr>
                <w:rStyle w:val="A4"/>
              </w:rPr>
              <w:t xml:space="preserve"> </w:t>
            </w:r>
            <w:r w:rsidR="00B429D5">
              <w:rPr>
                <w:rStyle w:val="A4"/>
              </w:rPr>
              <w:t>engineer</w:t>
            </w:r>
            <w:r w:rsidR="00362776">
              <w:rPr>
                <w:rStyle w:val="A4"/>
              </w:rPr>
              <w:t>s</w:t>
            </w:r>
            <w:r w:rsidR="00B429D5">
              <w:rPr>
                <w:rStyle w:val="A4"/>
              </w:rPr>
              <w:t xml:space="preserve">, </w:t>
            </w:r>
            <w:r w:rsidR="00B429D5">
              <w:rPr>
                <w:color w:val="000000"/>
                <w:sz w:val="22"/>
                <w:szCs w:val="22"/>
                <w:lang w:val="en-AU"/>
              </w:rPr>
              <w:t>d</w:t>
            </w:r>
            <w:r w:rsidR="00B429D5" w:rsidRPr="00B429D5">
              <w:rPr>
                <w:color w:val="000000"/>
                <w:sz w:val="22"/>
                <w:szCs w:val="22"/>
                <w:lang w:val="en-AU"/>
              </w:rPr>
              <w:t xml:space="preserve">igital </w:t>
            </w:r>
            <w:r w:rsidR="00B429D5">
              <w:rPr>
                <w:color w:val="000000"/>
                <w:sz w:val="22"/>
                <w:szCs w:val="22"/>
                <w:lang w:val="en-AU"/>
              </w:rPr>
              <w:t>h</w:t>
            </w:r>
            <w:r w:rsidR="00B429D5" w:rsidRPr="00B429D5">
              <w:rPr>
                <w:color w:val="000000"/>
                <w:sz w:val="22"/>
                <w:szCs w:val="22"/>
                <w:lang w:val="en-AU"/>
              </w:rPr>
              <w:t>ealth specialist</w:t>
            </w:r>
            <w:r w:rsidR="00362776">
              <w:rPr>
                <w:color w:val="000000"/>
                <w:sz w:val="22"/>
                <w:szCs w:val="22"/>
                <w:lang w:val="en-AU"/>
              </w:rPr>
              <w:t>s</w:t>
            </w:r>
            <w:r w:rsidR="00B429D5" w:rsidRPr="00B429D5">
              <w:rPr>
                <w:color w:val="000000"/>
                <w:sz w:val="22"/>
                <w:szCs w:val="22"/>
                <w:lang w:val="en-AU"/>
              </w:rPr>
              <w:t xml:space="preserve">, </w:t>
            </w:r>
            <w:r w:rsidR="00362776">
              <w:rPr>
                <w:rStyle w:val="A4"/>
              </w:rPr>
              <w:t>and</w:t>
            </w:r>
            <w:r w:rsidR="00362776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C9476B">
              <w:rPr>
                <w:color w:val="000000"/>
                <w:sz w:val="22"/>
                <w:szCs w:val="22"/>
                <w:lang w:val="en-AU"/>
              </w:rPr>
              <w:t>strategic marketing experts</w:t>
            </w:r>
            <w:r w:rsidR="00B429D5">
              <w:rPr>
                <w:rStyle w:val="A4"/>
              </w:rPr>
              <w:t>;</w:t>
            </w:r>
          </w:p>
          <w:p w14:paraId="2698DB83" w14:textId="7C391E6F" w:rsidR="00645331" w:rsidRPr="00645331" w:rsidRDefault="00645331" w:rsidP="004D322A">
            <w:pPr>
              <w:pStyle w:val="Pa12"/>
              <w:numPr>
                <w:ilvl w:val="0"/>
                <w:numId w:val="1"/>
              </w:numPr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</w:rPr>
              <w:t>Conven</w:t>
            </w:r>
            <w:r w:rsidR="009E1D34">
              <w:rPr>
                <w:rStyle w:val="A4"/>
              </w:rPr>
              <w:t xml:space="preserve">ing </w:t>
            </w:r>
            <w:r w:rsidR="003E036F">
              <w:rPr>
                <w:rStyle w:val="A4"/>
              </w:rPr>
              <w:t>a</w:t>
            </w:r>
            <w:r w:rsidR="009E5B8B">
              <w:rPr>
                <w:rStyle w:val="A4"/>
              </w:rPr>
              <w:t xml:space="preserve"> </w:t>
            </w:r>
            <w:r w:rsidR="002A396C">
              <w:rPr>
                <w:rStyle w:val="A4"/>
              </w:rPr>
              <w:t>consumer reference group</w:t>
            </w:r>
            <w:r w:rsidR="00B429D5">
              <w:rPr>
                <w:rStyle w:val="A4"/>
              </w:rPr>
              <w:t>;</w:t>
            </w:r>
            <w:r w:rsidR="002A396C">
              <w:rPr>
                <w:rStyle w:val="A4"/>
              </w:rPr>
              <w:t xml:space="preserve"> and </w:t>
            </w:r>
          </w:p>
          <w:p w14:paraId="66D25354" w14:textId="4FED450B" w:rsidR="00645331" w:rsidRPr="00645331" w:rsidRDefault="00645331" w:rsidP="004D322A">
            <w:pPr>
              <w:pStyle w:val="Pa12"/>
              <w:numPr>
                <w:ilvl w:val="0"/>
                <w:numId w:val="1"/>
              </w:numPr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</w:rPr>
              <w:t>Develop</w:t>
            </w:r>
            <w:r w:rsidR="009E1D34">
              <w:rPr>
                <w:rStyle w:val="A4"/>
              </w:rPr>
              <w:t>ment of</w:t>
            </w:r>
            <w:r>
              <w:rPr>
                <w:rStyle w:val="A4"/>
              </w:rPr>
              <w:t xml:space="preserve"> a qualitative study</w:t>
            </w:r>
            <w:r w:rsidR="00E63D2F">
              <w:rPr>
                <w:rStyle w:val="A4"/>
              </w:rPr>
              <w:t>.</w:t>
            </w:r>
          </w:p>
          <w:p w14:paraId="1B39336E" w14:textId="451651E4" w:rsidR="001564A4" w:rsidRPr="00645331" w:rsidRDefault="00645331" w:rsidP="004D322A">
            <w:pPr>
              <w:pStyle w:val="Pa12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</w:rPr>
              <w:t xml:space="preserve">Platform developers </w:t>
            </w:r>
            <w:r w:rsidR="00EF0ACF">
              <w:rPr>
                <w:rStyle w:val="A4"/>
              </w:rPr>
              <w:t>will be engaged</w:t>
            </w:r>
            <w:r w:rsidR="009E1D34">
              <w:rPr>
                <w:rStyle w:val="A4"/>
              </w:rPr>
              <w:t xml:space="preserve"> to</w:t>
            </w:r>
            <w:r>
              <w:rPr>
                <w:rStyle w:val="A4"/>
              </w:rPr>
              <w:t xml:space="preserve"> provide expertise on </w:t>
            </w:r>
            <w:r w:rsidR="00B429D5">
              <w:rPr>
                <w:rStyle w:val="A4"/>
              </w:rPr>
              <w:t>user interface and user experience.</w:t>
            </w:r>
          </w:p>
          <w:p w14:paraId="773F475F" w14:textId="77777777" w:rsidR="000E3C9B" w:rsidRDefault="000E3C9B" w:rsidP="000A28E2">
            <w:pPr>
              <w:pStyle w:val="Pa12"/>
              <w:rPr>
                <w:rStyle w:val="A4"/>
                <w:b/>
                <w:bCs/>
              </w:rPr>
            </w:pPr>
          </w:p>
          <w:p w14:paraId="6EA496C7" w14:textId="77777777" w:rsidR="00C54D39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BF3F094" w14:textId="2FAC4740" w:rsidR="001564A4" w:rsidRPr="0050053A" w:rsidRDefault="00C54D39" w:rsidP="004D322A">
            <w:pPr>
              <w:pStyle w:val="Pa12"/>
              <w:jc w:val="both"/>
              <w:rPr>
                <w:rStyle w:val="A4"/>
                <w:b/>
                <w:bCs/>
              </w:rPr>
            </w:pPr>
            <w:r>
              <w:rPr>
                <w:rStyle w:val="A4"/>
              </w:rPr>
              <w:t xml:space="preserve">The literature </w:t>
            </w:r>
            <w:r w:rsidR="00EF0ACF">
              <w:rPr>
                <w:rStyle w:val="A4"/>
              </w:rPr>
              <w:t xml:space="preserve">review </w:t>
            </w:r>
            <w:r w:rsidR="004A5715">
              <w:rPr>
                <w:rStyle w:val="A4"/>
              </w:rPr>
              <w:t>reve</w:t>
            </w:r>
            <w:r w:rsidR="00086D0F">
              <w:rPr>
                <w:rStyle w:val="A4"/>
              </w:rPr>
              <w:t>a</w:t>
            </w:r>
            <w:r w:rsidR="004A5715">
              <w:rPr>
                <w:rStyle w:val="A4"/>
              </w:rPr>
              <w:t xml:space="preserve">led </w:t>
            </w:r>
            <w:r w:rsidR="00D872A7">
              <w:rPr>
                <w:rStyle w:val="A4"/>
              </w:rPr>
              <w:t xml:space="preserve">that </w:t>
            </w:r>
            <w:r w:rsidR="004A5715">
              <w:rPr>
                <w:rStyle w:val="A4"/>
              </w:rPr>
              <w:t xml:space="preserve">websites, mobile phone applications, text messaging </w:t>
            </w:r>
            <w:r w:rsidR="00EE5F3D">
              <w:rPr>
                <w:rStyle w:val="A4"/>
              </w:rPr>
              <w:t>programs</w:t>
            </w:r>
            <w:r w:rsidR="004A5715">
              <w:rPr>
                <w:rStyle w:val="A4"/>
              </w:rPr>
              <w:t>, and telehealth</w:t>
            </w:r>
            <w:r w:rsidR="00D872A7">
              <w:rPr>
                <w:rStyle w:val="A4"/>
              </w:rPr>
              <w:t xml:space="preserve"> </w:t>
            </w:r>
            <w:r w:rsidR="00550D63">
              <w:rPr>
                <w:rStyle w:val="A4"/>
              </w:rPr>
              <w:t xml:space="preserve">have been effective in improving </w:t>
            </w:r>
            <w:r w:rsidR="00D872A7">
              <w:rPr>
                <w:rStyle w:val="A4"/>
              </w:rPr>
              <w:t>medication adherence, asthma control</w:t>
            </w:r>
            <w:r w:rsidR="00550D63">
              <w:rPr>
                <w:rStyle w:val="A4"/>
              </w:rPr>
              <w:t>,</w:t>
            </w:r>
            <w:r w:rsidR="004A5715">
              <w:rPr>
                <w:rStyle w:val="A4"/>
              </w:rPr>
              <w:t xml:space="preserve"> </w:t>
            </w:r>
            <w:r w:rsidR="00286EC3">
              <w:rPr>
                <w:rStyle w:val="A4"/>
              </w:rPr>
              <w:t xml:space="preserve">and </w:t>
            </w:r>
            <w:r w:rsidR="00550D63">
              <w:rPr>
                <w:rStyle w:val="A4"/>
              </w:rPr>
              <w:t>quality of life</w:t>
            </w:r>
            <w:r w:rsidR="00D872A7">
              <w:rPr>
                <w:rStyle w:val="A4"/>
              </w:rPr>
              <w:t>.</w:t>
            </w:r>
            <w:r w:rsidR="00D872A7" w:rsidRPr="00550D63">
              <w:rPr>
                <w:rStyle w:val="CommentReference"/>
                <w:sz w:val="22"/>
                <w:szCs w:val="22"/>
                <w:lang w:val="en-GB" w:eastAsia="en-US"/>
              </w:rPr>
              <w:t xml:space="preserve"> 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>A</w:t>
            </w:r>
            <w:r w:rsidR="00EE5F3D" w:rsidRPr="00550D63">
              <w:rPr>
                <w:rStyle w:val="CommentReference"/>
                <w:sz w:val="22"/>
                <w:szCs w:val="22"/>
                <w:lang w:val="en-GB" w:eastAsia="en-US"/>
              </w:rPr>
              <w:t xml:space="preserve">n initial list of 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>key content</w:t>
            </w:r>
            <w:r w:rsidR="00C9476B">
              <w:rPr>
                <w:rStyle w:val="CommentReference"/>
                <w:sz w:val="22"/>
                <w:szCs w:val="22"/>
                <w:lang w:val="en-GB" w:eastAsia="en-US"/>
              </w:rPr>
              <w:t>,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 xml:space="preserve"> developed from the market and literature </w:t>
            </w:r>
            <w:r w:rsidR="00EF0ACF">
              <w:rPr>
                <w:rStyle w:val="CommentReference"/>
                <w:sz w:val="22"/>
                <w:szCs w:val="22"/>
                <w:lang w:val="en-GB" w:eastAsia="en-US"/>
              </w:rPr>
              <w:t>review</w:t>
            </w:r>
            <w:r w:rsidR="00C9476B">
              <w:rPr>
                <w:rStyle w:val="CommentReference"/>
                <w:sz w:val="22"/>
                <w:szCs w:val="22"/>
                <w:lang w:val="en-GB" w:eastAsia="en-US"/>
              </w:rPr>
              <w:t>,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 xml:space="preserve"> was refined by the steering committee and t</w:t>
            </w:r>
            <w:r w:rsidR="00550D63">
              <w:rPr>
                <w:rStyle w:val="CommentReference"/>
                <w:sz w:val="22"/>
                <w:szCs w:val="22"/>
                <w:lang w:val="en-GB" w:eastAsia="en-US"/>
              </w:rPr>
              <w:t xml:space="preserve">wo consumer reference group meetings 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 xml:space="preserve">(comprising 23% male, 15% rural, </w:t>
            </w:r>
            <w:r w:rsidR="00C86828">
              <w:rPr>
                <w:rStyle w:val="CommentReference"/>
                <w:sz w:val="22"/>
                <w:szCs w:val="22"/>
                <w:lang w:val="en-GB" w:eastAsia="en-US"/>
              </w:rPr>
              <w:t xml:space="preserve">median age of 54 and </w:t>
            </w:r>
            <w:r w:rsidR="00D06F76">
              <w:rPr>
                <w:rStyle w:val="CommentReference"/>
                <w:sz w:val="22"/>
                <w:szCs w:val="22"/>
                <w:lang w:val="en-GB" w:eastAsia="en-US"/>
              </w:rPr>
              <w:t xml:space="preserve">range of 24-66 years old, 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>and Australia</w:t>
            </w:r>
            <w:r w:rsidR="009E1D34">
              <w:rPr>
                <w:rStyle w:val="CommentReference"/>
                <w:sz w:val="22"/>
                <w:szCs w:val="22"/>
                <w:lang w:val="en-GB" w:eastAsia="en-US"/>
              </w:rPr>
              <w:t>-wide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 xml:space="preserve"> </w:t>
            </w:r>
            <w:r w:rsidR="00C86828">
              <w:rPr>
                <w:rStyle w:val="CommentReference"/>
                <w:sz w:val="22"/>
                <w:szCs w:val="22"/>
                <w:lang w:val="en-GB" w:eastAsia="en-US"/>
              </w:rPr>
              <w:t>geographical representation</w:t>
            </w:r>
            <w:r w:rsidR="00EE5F3D">
              <w:rPr>
                <w:rStyle w:val="CommentReference"/>
                <w:sz w:val="22"/>
                <w:szCs w:val="22"/>
                <w:lang w:val="en-GB" w:eastAsia="en-US"/>
              </w:rPr>
              <w:t>). From this, t</w:t>
            </w:r>
            <w:r w:rsidR="00362776">
              <w:rPr>
                <w:rStyle w:val="A4"/>
              </w:rPr>
              <w:t>he core elements of the platforms</w:t>
            </w:r>
            <w:r w:rsidR="00EE5F3D">
              <w:rPr>
                <w:rStyle w:val="A4"/>
              </w:rPr>
              <w:t xml:space="preserve"> were produced</w:t>
            </w:r>
            <w:r w:rsidR="00362776">
              <w:rPr>
                <w:rStyle w:val="A4"/>
              </w:rPr>
              <w:t>: the Written Asthma Action Plan, medication adherence, inhaler device technique, trigger avoidance, and the</w:t>
            </w:r>
            <w:r w:rsidR="00255245">
              <w:rPr>
                <w:rStyle w:val="A4"/>
              </w:rPr>
              <w:t xml:space="preserve"> </w:t>
            </w:r>
            <w:r w:rsidR="00362776">
              <w:rPr>
                <w:rStyle w:val="A4"/>
              </w:rPr>
              <w:t>management of comorbidities</w:t>
            </w:r>
            <w:r w:rsidR="00E63D2F">
              <w:rPr>
                <w:rStyle w:val="A4"/>
              </w:rPr>
              <w:t xml:space="preserve"> (Treatable Traits)</w:t>
            </w:r>
            <w:r>
              <w:rPr>
                <w:rStyle w:val="A4"/>
              </w:rPr>
              <w:t>.</w:t>
            </w:r>
          </w:p>
          <w:p w14:paraId="68537800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901089" w14:textId="77777777" w:rsidR="00C54D39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52F7BE1" w14:textId="2FD82105" w:rsidR="001564A4" w:rsidRPr="0050053A" w:rsidRDefault="00E70BBB" w:rsidP="004D322A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03608F">
              <w:rPr>
                <w:rStyle w:val="A4"/>
              </w:rPr>
              <w:t>Th</w:t>
            </w:r>
            <w:r w:rsidR="0065084D">
              <w:rPr>
                <w:rStyle w:val="A4"/>
              </w:rPr>
              <w:t>e</w:t>
            </w:r>
            <w:r w:rsidRPr="0003608F">
              <w:rPr>
                <w:rStyle w:val="A4"/>
              </w:rPr>
              <w:t xml:space="preserve"> </w:t>
            </w:r>
            <w:r w:rsidR="005569A7" w:rsidRPr="0003608F">
              <w:rPr>
                <w:rStyle w:val="A4"/>
              </w:rPr>
              <w:t xml:space="preserve">consumer-led </w:t>
            </w:r>
            <w:r w:rsidR="0065084D">
              <w:rPr>
                <w:rStyle w:val="A4"/>
              </w:rPr>
              <w:t xml:space="preserve">development process </w:t>
            </w:r>
            <w:r w:rsidR="004A5715">
              <w:rPr>
                <w:rStyle w:val="A4"/>
              </w:rPr>
              <w:t>has</w:t>
            </w:r>
            <w:r w:rsidR="0065084D">
              <w:rPr>
                <w:rStyle w:val="A4"/>
              </w:rPr>
              <w:t xml:space="preserve"> allow</w:t>
            </w:r>
            <w:r w:rsidR="004A5715">
              <w:rPr>
                <w:rStyle w:val="A4"/>
              </w:rPr>
              <w:t>ed</w:t>
            </w:r>
            <w:r w:rsidR="0065084D">
              <w:rPr>
                <w:rStyle w:val="A4"/>
              </w:rPr>
              <w:t xml:space="preserve"> us to </w:t>
            </w:r>
            <w:r w:rsidR="00E63D2F">
              <w:rPr>
                <w:rStyle w:val="A4"/>
              </w:rPr>
              <w:t xml:space="preserve">define the </w:t>
            </w:r>
            <w:r w:rsidR="00D06F76">
              <w:rPr>
                <w:rStyle w:val="A4"/>
              </w:rPr>
              <w:t xml:space="preserve">core </w:t>
            </w:r>
            <w:r w:rsidR="00E63D2F">
              <w:rPr>
                <w:rStyle w:val="A4"/>
              </w:rPr>
              <w:t>scope of</w:t>
            </w:r>
            <w:r w:rsidR="0065084D">
              <w:rPr>
                <w:rStyle w:val="A4"/>
              </w:rPr>
              <w:t xml:space="preserve"> </w:t>
            </w:r>
            <w:r w:rsidR="00A37052" w:rsidRPr="0003608F">
              <w:rPr>
                <w:rStyle w:val="A4"/>
              </w:rPr>
              <w:t>digital asthma care platform</w:t>
            </w:r>
            <w:r w:rsidR="00E63D2F">
              <w:rPr>
                <w:rStyle w:val="A4"/>
              </w:rPr>
              <w:t>s</w:t>
            </w:r>
            <w:r w:rsidR="00DA21F3">
              <w:rPr>
                <w:rStyle w:val="A4"/>
              </w:rPr>
              <w:t xml:space="preserve">. </w:t>
            </w:r>
            <w:r w:rsidR="009E1D34">
              <w:rPr>
                <w:rStyle w:val="A4"/>
              </w:rPr>
              <w:t xml:space="preserve">A qualitative study will provide further feedback from a wider population, while a national randomised controlled trial will evaluate the </w:t>
            </w:r>
            <w:r w:rsidR="004A5715">
              <w:rPr>
                <w:rStyle w:val="A4"/>
              </w:rPr>
              <w:t xml:space="preserve">efficacy of these platforms </w:t>
            </w:r>
            <w:r w:rsidR="00E63D2F">
              <w:rPr>
                <w:rStyle w:val="A4"/>
              </w:rPr>
              <w:t>in</w:t>
            </w:r>
            <w:r w:rsidR="004A5715">
              <w:rPr>
                <w:rStyle w:val="A4"/>
              </w:rPr>
              <w:t xml:space="preserve"> improving asthma outcomes.</w:t>
            </w:r>
          </w:p>
          <w:p w14:paraId="196E7BAC" w14:textId="640C8A8B" w:rsidR="001564A4" w:rsidRPr="00083B85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5F58D34F" w14:textId="14D75467" w:rsidR="001564A4" w:rsidRPr="0003608F" w:rsidRDefault="00C54D39" w:rsidP="0003608F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Research Future Fund, 2021 Clinical Trials Activity Grant</w:t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34EB"/>
    <w:multiLevelType w:val="hybridMultilevel"/>
    <w:tmpl w:val="88F22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6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7C5F"/>
    <w:rsid w:val="0002132C"/>
    <w:rsid w:val="00034BBD"/>
    <w:rsid w:val="0003608F"/>
    <w:rsid w:val="00051AFC"/>
    <w:rsid w:val="0008111D"/>
    <w:rsid w:val="00083B85"/>
    <w:rsid w:val="00086D0F"/>
    <w:rsid w:val="000E3C9B"/>
    <w:rsid w:val="000E56E9"/>
    <w:rsid w:val="001564A4"/>
    <w:rsid w:val="00162294"/>
    <w:rsid w:val="001B6F20"/>
    <w:rsid w:val="00255245"/>
    <w:rsid w:val="0026189D"/>
    <w:rsid w:val="00286EC3"/>
    <w:rsid w:val="00297AB7"/>
    <w:rsid w:val="002A396C"/>
    <w:rsid w:val="002C2130"/>
    <w:rsid w:val="00343BEE"/>
    <w:rsid w:val="00362776"/>
    <w:rsid w:val="003722A8"/>
    <w:rsid w:val="003735DC"/>
    <w:rsid w:val="003E036F"/>
    <w:rsid w:val="00412E5A"/>
    <w:rsid w:val="00413AE2"/>
    <w:rsid w:val="0048763D"/>
    <w:rsid w:val="004A270D"/>
    <w:rsid w:val="004A5715"/>
    <w:rsid w:val="004D322A"/>
    <w:rsid w:val="004E5C41"/>
    <w:rsid w:val="0051574E"/>
    <w:rsid w:val="00550D63"/>
    <w:rsid w:val="005569A7"/>
    <w:rsid w:val="005705F0"/>
    <w:rsid w:val="00576B61"/>
    <w:rsid w:val="00580A21"/>
    <w:rsid w:val="0058238F"/>
    <w:rsid w:val="005B0685"/>
    <w:rsid w:val="00605DAA"/>
    <w:rsid w:val="00611A89"/>
    <w:rsid w:val="00645331"/>
    <w:rsid w:val="0065084D"/>
    <w:rsid w:val="006821FB"/>
    <w:rsid w:val="006C4840"/>
    <w:rsid w:val="006E36B7"/>
    <w:rsid w:val="00711860"/>
    <w:rsid w:val="0073310F"/>
    <w:rsid w:val="00742857"/>
    <w:rsid w:val="00794B01"/>
    <w:rsid w:val="007B5A3C"/>
    <w:rsid w:val="007E7510"/>
    <w:rsid w:val="0081151D"/>
    <w:rsid w:val="00824F5E"/>
    <w:rsid w:val="0082555F"/>
    <w:rsid w:val="00870DF3"/>
    <w:rsid w:val="008803FA"/>
    <w:rsid w:val="008D5F63"/>
    <w:rsid w:val="008D7D80"/>
    <w:rsid w:val="00904AB5"/>
    <w:rsid w:val="009175D0"/>
    <w:rsid w:val="009243A2"/>
    <w:rsid w:val="00945431"/>
    <w:rsid w:val="0099622B"/>
    <w:rsid w:val="009A38C1"/>
    <w:rsid w:val="009C762F"/>
    <w:rsid w:val="009E1D34"/>
    <w:rsid w:val="009E5B8B"/>
    <w:rsid w:val="009F577A"/>
    <w:rsid w:val="00A1019B"/>
    <w:rsid w:val="00A37052"/>
    <w:rsid w:val="00A42548"/>
    <w:rsid w:val="00AB7F5F"/>
    <w:rsid w:val="00B12E32"/>
    <w:rsid w:val="00B429D5"/>
    <w:rsid w:val="00B82AC0"/>
    <w:rsid w:val="00B922E3"/>
    <w:rsid w:val="00C54D39"/>
    <w:rsid w:val="00C83582"/>
    <w:rsid w:val="00C86828"/>
    <w:rsid w:val="00C9476B"/>
    <w:rsid w:val="00CD0ADE"/>
    <w:rsid w:val="00CE1FE0"/>
    <w:rsid w:val="00D06F76"/>
    <w:rsid w:val="00D27AFB"/>
    <w:rsid w:val="00D43AF1"/>
    <w:rsid w:val="00D52DE2"/>
    <w:rsid w:val="00D76F2A"/>
    <w:rsid w:val="00D872A7"/>
    <w:rsid w:val="00DA21F3"/>
    <w:rsid w:val="00E0700F"/>
    <w:rsid w:val="00E079F7"/>
    <w:rsid w:val="00E33E9A"/>
    <w:rsid w:val="00E404B8"/>
    <w:rsid w:val="00E63D2F"/>
    <w:rsid w:val="00E70BBB"/>
    <w:rsid w:val="00E91E00"/>
    <w:rsid w:val="00EA0500"/>
    <w:rsid w:val="00EB5EFD"/>
    <w:rsid w:val="00EE2022"/>
    <w:rsid w:val="00EE5F3D"/>
    <w:rsid w:val="00EF0ACF"/>
    <w:rsid w:val="00F25E60"/>
    <w:rsid w:val="00F338BC"/>
    <w:rsid w:val="00FC290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0E3C9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77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77A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f01">
    <w:name w:val="cf01"/>
    <w:basedOn w:val="DefaultParagraphFont"/>
    <w:rsid w:val="00B82AC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82AC0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7D4C6-90D0-4EA1-A21E-B213EC99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Kirsty Murray</cp:lastModifiedBy>
  <cp:revision>2</cp:revision>
  <cp:lastPrinted>2023-10-18T00:35:00Z</cp:lastPrinted>
  <dcterms:created xsi:type="dcterms:W3CDTF">2023-10-19T04:47:00Z</dcterms:created>
  <dcterms:modified xsi:type="dcterms:W3CDTF">2023-10-19T04:47:00Z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