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87B43F6" w:rsidR="001564A4" w:rsidRPr="0050053A" w:rsidRDefault="005E1D55" w:rsidP="002E529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C</w:t>
            </w:r>
            <w:r w:rsidR="00F02A13" w:rsidRPr="00F02A13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hest Computed Tomography findings among adult Aboriginal Australians with Bronchiectasis</w:t>
            </w:r>
            <w:r w:rsidR="00E7725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in the Top End Northern Territory Australia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66E8DD7C" w:rsidR="001564A4" w:rsidRPr="00413B94" w:rsidRDefault="00D2055A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5078D4">
              <w:rPr>
                <w:rFonts w:ascii="Arial" w:hAnsi="Arial" w:cs="Arial"/>
                <w:sz w:val="22"/>
                <w:szCs w:val="22"/>
                <w:lang w:val="en-US" w:eastAsia="en-GB"/>
              </w:rPr>
              <w:t>Subash S Heraganahally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>
              <w:rPr>
                <w:rFonts w:eastAsiaTheme="minorEastAsia"/>
                <w:lang w:eastAsia="zh-CN"/>
              </w:rPr>
              <w:t>, E</w:t>
            </w:r>
            <w:r w:rsidR="00D0183D" w:rsidRPr="00D0183D">
              <w:rPr>
                <w:rFonts w:eastAsiaTheme="minorEastAsia"/>
                <w:lang w:eastAsia="zh-CN"/>
              </w:rPr>
              <w:t>dwina Biancardi</w:t>
            </w:r>
            <w:r w:rsidR="00D0183D">
              <w:rPr>
                <w:rFonts w:eastAsiaTheme="minorEastAsia"/>
                <w:lang w:eastAsia="zh-CN"/>
              </w:rPr>
              <w:t xml:space="preserve"> </w:t>
            </w:r>
            <w:r w:rsidR="00B37996" w:rsidRPr="00E77A02">
              <w:rPr>
                <w:rFonts w:eastAsiaTheme="minorEastAsia"/>
                <w:vertAlign w:val="superscript"/>
                <w:lang w:eastAsia="zh-CN"/>
              </w:rPr>
              <w:t>1</w:t>
            </w:r>
            <w:r w:rsidR="00B37996" w:rsidRPr="00E77A02">
              <w:rPr>
                <w:rFonts w:eastAsiaTheme="minorEastAsia"/>
                <w:lang w:eastAsia="zh-CN"/>
              </w:rPr>
              <w:t xml:space="preserve">, </w:t>
            </w:r>
            <w:r w:rsidR="00F60EC6">
              <w:rPr>
                <w:rFonts w:eastAsiaTheme="minorEastAsia"/>
                <w:lang w:eastAsia="zh-CN"/>
              </w:rPr>
              <w:t xml:space="preserve">Claire Gibbs </w:t>
            </w:r>
            <w:r w:rsidR="00F60EC6" w:rsidRPr="00F60EC6">
              <w:rPr>
                <w:rFonts w:eastAsiaTheme="minorEastAsia"/>
                <w:vertAlign w:val="superscript"/>
                <w:lang w:eastAsia="zh-CN"/>
              </w:rPr>
              <w:t>1</w:t>
            </w:r>
            <w:r w:rsidR="00F60EC6">
              <w:rPr>
                <w:rFonts w:eastAsiaTheme="minorEastAsia"/>
                <w:vertAlign w:val="superscript"/>
                <w:lang w:eastAsia="zh-CN"/>
              </w:rPr>
              <w:t>,2</w:t>
            </w:r>
            <w:r w:rsidR="00F60EC6">
              <w:rPr>
                <w:rFonts w:eastAsiaTheme="minorEastAsia"/>
                <w:lang w:eastAsia="zh-CN"/>
              </w:rPr>
              <w:t xml:space="preserve">, </w:t>
            </w:r>
            <w:r w:rsidR="00B37996" w:rsidRPr="00E77A02">
              <w:rPr>
                <w:bCs/>
              </w:rPr>
              <w:t>Timothy Howarth</w:t>
            </w:r>
            <w:r w:rsidR="00B37996">
              <w:rPr>
                <w:bCs/>
              </w:rPr>
              <w:t xml:space="preserve"> </w:t>
            </w:r>
            <w:r w:rsidR="00E657D7">
              <w:rPr>
                <w:bCs/>
                <w:vertAlign w:val="superscript"/>
              </w:rPr>
              <w:t>3,4</w:t>
            </w:r>
            <w:r w:rsidR="00F60EC6">
              <w:rPr>
                <w:bCs/>
                <w:vertAlign w:val="superscript"/>
              </w:rPr>
              <w:t>,5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7CFA6AD" w14:textId="77777777" w:rsidR="00D0183D" w:rsidRDefault="00D0183D" w:rsidP="00D0183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07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Royal Darwin Hospital, Darwin, Northern Territory, Australia.</w:t>
            </w:r>
          </w:p>
          <w:p w14:paraId="3FDCDD8E" w14:textId="59CC9A08" w:rsidR="00F60EC6" w:rsidRDefault="00F60EC6" w:rsidP="00D0183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507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Flinders University, College of Medicine and Public Health, Darwin, Northern Territory, Australia.</w:t>
            </w:r>
          </w:p>
          <w:p w14:paraId="636B440E" w14:textId="3F617DCB" w:rsidR="00D2055A" w:rsidRDefault="00D2055A" w:rsidP="00D0183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3 </w:t>
            </w:r>
            <w:r w:rsidRPr="00507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Darwin Respiratory and Sleep Health, Darwin Private Hospital, Darwin, Northern Territory, Australia.</w:t>
            </w:r>
          </w:p>
          <w:p w14:paraId="02536977" w14:textId="67E48B88" w:rsidR="00D0183D" w:rsidRDefault="00D2055A" w:rsidP="00D0183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iCs/>
                <w:vertAlign w:val="superscript"/>
              </w:rPr>
              <w:t>4</w:t>
            </w:r>
            <w:r w:rsidR="00D0183D" w:rsidRPr="006A2501">
              <w:rPr>
                <w:rFonts w:ascii="Arial" w:hAnsi="Arial" w:cs="Arial"/>
                <w:i/>
                <w:iCs/>
              </w:rPr>
              <w:t xml:space="preserve"> </w:t>
            </w:r>
            <w:r w:rsidR="00D018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Department of Technical Physics, University of Eastern Finland, Kuopio, Northern Savonia, Finland</w:t>
            </w:r>
            <w:r w:rsidR="00D0183D" w:rsidRPr="006A250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</w:t>
            </w:r>
          </w:p>
          <w:p w14:paraId="51A911F7" w14:textId="6811A803" w:rsidR="00D0183D" w:rsidRDefault="00D2055A" w:rsidP="00D0183D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vertAlign w:val="superscript"/>
              </w:rPr>
              <w:t>5</w:t>
            </w:r>
            <w:r w:rsidR="00D0183D" w:rsidRPr="006A2501">
              <w:rPr>
                <w:rFonts w:ascii="Arial" w:hAnsi="Arial" w:cs="Arial"/>
                <w:i/>
                <w:iCs/>
              </w:rPr>
              <w:t xml:space="preserve"> </w:t>
            </w:r>
            <w:r w:rsidR="00D0183D" w:rsidRPr="006A250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College of Health and Human Sciences, Charles Darwin University, Darwin, Northern Territory, Australia.</w:t>
            </w:r>
          </w:p>
          <w:p w14:paraId="45ED36BF" w14:textId="0B7EF24F" w:rsidR="00E657D7" w:rsidRPr="00646DE4" w:rsidRDefault="00E657D7" w:rsidP="00D0183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18DE4C7A" w14:textId="30948C12" w:rsidR="0023132A" w:rsidRPr="002D3376" w:rsidRDefault="001564A4" w:rsidP="003914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674308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7321C0">
              <w:rPr>
                <w:rStyle w:val="A4"/>
                <w:rFonts w:ascii="Arial" w:hAnsi="Arial" w:cs="Arial"/>
                <w:lang w:val="en-NZ" w:eastAsia="en-NZ"/>
              </w:rPr>
              <w:t>To describe the</w:t>
            </w:r>
            <w:r w:rsidR="00D0183D">
              <w:t xml:space="preserve"> </w:t>
            </w:r>
            <w:r w:rsidR="00D0183D">
              <w:rPr>
                <w:rStyle w:val="A4"/>
                <w:rFonts w:ascii="Arial" w:hAnsi="Arial" w:cs="Arial"/>
                <w:lang w:val="en-NZ" w:eastAsia="en-NZ"/>
              </w:rPr>
              <w:t>c</w:t>
            </w:r>
            <w:r w:rsidR="00D0183D" w:rsidRPr="00D0183D">
              <w:rPr>
                <w:rStyle w:val="A4"/>
                <w:rFonts w:ascii="Arial" w:hAnsi="Arial" w:cs="Arial"/>
                <w:lang w:val="en-NZ" w:eastAsia="en-NZ"/>
              </w:rPr>
              <w:t xml:space="preserve">hest </w:t>
            </w:r>
            <w:r w:rsidR="00D0183D">
              <w:rPr>
                <w:rStyle w:val="A4"/>
                <w:rFonts w:ascii="Arial" w:hAnsi="Arial" w:cs="Arial"/>
                <w:lang w:val="en-NZ" w:eastAsia="en-NZ"/>
              </w:rPr>
              <w:t>c</w:t>
            </w:r>
            <w:r w:rsidR="00D0183D" w:rsidRPr="00D0183D">
              <w:rPr>
                <w:rStyle w:val="A4"/>
                <w:rFonts w:ascii="Arial" w:hAnsi="Arial" w:cs="Arial"/>
                <w:lang w:val="en-NZ" w:eastAsia="en-NZ"/>
              </w:rPr>
              <w:t xml:space="preserve">omputed </w:t>
            </w:r>
            <w:r w:rsidR="00D0183D">
              <w:rPr>
                <w:rStyle w:val="A4"/>
                <w:rFonts w:ascii="Arial" w:hAnsi="Arial" w:cs="Arial"/>
                <w:lang w:val="en-NZ" w:eastAsia="en-NZ"/>
              </w:rPr>
              <w:t>t</w:t>
            </w:r>
            <w:r w:rsidR="00D0183D" w:rsidRPr="00D0183D">
              <w:rPr>
                <w:rStyle w:val="A4"/>
                <w:rFonts w:ascii="Arial" w:hAnsi="Arial" w:cs="Arial"/>
                <w:lang w:val="en-NZ" w:eastAsia="en-NZ"/>
              </w:rPr>
              <w:t>omography</w:t>
            </w:r>
            <w:r w:rsidR="00D0183D">
              <w:rPr>
                <w:rStyle w:val="A4"/>
                <w:rFonts w:ascii="Arial" w:hAnsi="Arial" w:cs="Arial"/>
                <w:lang w:val="en-NZ" w:eastAsia="en-NZ"/>
              </w:rPr>
              <w:t xml:space="preserve"> (CT)</w:t>
            </w:r>
            <w:r w:rsidR="00D0183D" w:rsidRPr="00D0183D">
              <w:rPr>
                <w:rStyle w:val="A4"/>
                <w:rFonts w:ascii="Arial" w:hAnsi="Arial" w:cs="Arial"/>
                <w:lang w:val="en-NZ" w:eastAsia="en-NZ"/>
              </w:rPr>
              <w:t xml:space="preserve"> </w:t>
            </w:r>
            <w:r w:rsidR="00D0183D">
              <w:rPr>
                <w:rStyle w:val="A4"/>
                <w:rFonts w:ascii="Arial" w:hAnsi="Arial" w:cs="Arial"/>
                <w:lang w:val="en-NZ" w:eastAsia="en-NZ"/>
              </w:rPr>
              <w:t xml:space="preserve">findings </w:t>
            </w:r>
            <w:r w:rsidR="00B37996" w:rsidRPr="00B37996">
              <w:rPr>
                <w:rStyle w:val="A4"/>
                <w:rFonts w:ascii="Arial" w:hAnsi="Arial" w:cs="Arial"/>
                <w:lang w:val="en-NZ" w:eastAsia="en-NZ"/>
              </w:rPr>
              <w:t xml:space="preserve">amongst an adult Aboriginal Australian cohort </w:t>
            </w:r>
            <w:r w:rsidR="00367FD4">
              <w:rPr>
                <w:rStyle w:val="A4"/>
                <w:rFonts w:ascii="Arial" w:hAnsi="Arial" w:cs="Arial"/>
                <w:lang w:val="en-NZ" w:eastAsia="en-NZ"/>
              </w:rPr>
              <w:t xml:space="preserve">with </w:t>
            </w:r>
            <w:r w:rsidR="00B37996" w:rsidRPr="00B37996">
              <w:rPr>
                <w:rStyle w:val="A4"/>
                <w:rFonts w:ascii="Arial" w:hAnsi="Arial" w:cs="Arial"/>
                <w:lang w:val="en-NZ" w:eastAsia="en-NZ"/>
              </w:rPr>
              <w:t>bronchiectasis in the Top End Health Service (TEHS) region of the N</w:t>
            </w:r>
            <w:r w:rsidR="00C5286B">
              <w:rPr>
                <w:rStyle w:val="A4"/>
                <w:rFonts w:ascii="Arial" w:hAnsi="Arial" w:cs="Arial"/>
                <w:lang w:val="en-NZ" w:eastAsia="en-NZ"/>
              </w:rPr>
              <w:t xml:space="preserve">orthern </w:t>
            </w:r>
            <w:r w:rsidR="00B37996" w:rsidRPr="00B37996">
              <w:rPr>
                <w:rStyle w:val="A4"/>
                <w:rFonts w:ascii="Arial" w:hAnsi="Arial" w:cs="Arial"/>
                <w:lang w:val="en-NZ" w:eastAsia="en-NZ"/>
              </w:rPr>
              <w:t>T</w:t>
            </w:r>
            <w:r w:rsidR="00C5286B">
              <w:rPr>
                <w:rStyle w:val="A4"/>
                <w:rFonts w:ascii="Arial" w:hAnsi="Arial" w:cs="Arial"/>
                <w:lang w:val="en-NZ" w:eastAsia="en-NZ"/>
              </w:rPr>
              <w:t>erritory</w:t>
            </w:r>
            <w:r w:rsidR="00B37996" w:rsidRPr="00B37996">
              <w:rPr>
                <w:rStyle w:val="A4"/>
                <w:rFonts w:ascii="Arial" w:hAnsi="Arial" w:cs="Arial"/>
                <w:lang w:val="en-NZ" w:eastAsia="en-NZ"/>
              </w:rPr>
              <w:t xml:space="preserve"> of Australia.</w:t>
            </w:r>
          </w:p>
          <w:p w14:paraId="69E0C16C" w14:textId="6CFE6FFB" w:rsidR="0023132A" w:rsidRPr="003062DC" w:rsidRDefault="001564A4" w:rsidP="002D3376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B37996">
              <w:rPr>
                <w:rStyle w:val="A4"/>
              </w:rPr>
              <w:t>Aboriginal</w:t>
            </w:r>
            <w:r w:rsidR="000336F6">
              <w:rPr>
                <w:rStyle w:val="A4"/>
              </w:rPr>
              <w:t xml:space="preserve"> </w:t>
            </w:r>
            <w:r w:rsidR="000336F6" w:rsidRPr="000336F6">
              <w:rPr>
                <w:rStyle w:val="A4"/>
              </w:rPr>
              <w:t>Australians aged &gt;18 years with CT confirmed bronchiectasis between 2011 and 2020</w:t>
            </w:r>
            <w:r w:rsidR="000336F6">
              <w:rPr>
                <w:rStyle w:val="A4"/>
              </w:rPr>
              <w:t xml:space="preserve"> were</w:t>
            </w:r>
            <w:r w:rsidR="00646DE4">
              <w:rPr>
                <w:rStyle w:val="A4"/>
              </w:rPr>
              <w:t xml:space="preserve"> included</w:t>
            </w:r>
            <w:r w:rsidR="000336F6">
              <w:rPr>
                <w:rStyle w:val="A4"/>
              </w:rPr>
              <w:t>.</w:t>
            </w:r>
            <w:r w:rsidR="008355E9">
              <w:t xml:space="preserve"> </w:t>
            </w:r>
            <w:r w:rsidR="003062DC" w:rsidRPr="003062DC">
              <w:rPr>
                <w:sz w:val="22"/>
                <w:szCs w:val="22"/>
              </w:rPr>
              <w:t xml:space="preserve">All </w:t>
            </w:r>
            <w:r w:rsidR="005E1D55">
              <w:rPr>
                <w:sz w:val="22"/>
                <w:szCs w:val="22"/>
              </w:rPr>
              <w:t xml:space="preserve">chest </w:t>
            </w:r>
            <w:r w:rsidR="003062DC" w:rsidRPr="003062DC">
              <w:rPr>
                <w:sz w:val="22"/>
                <w:szCs w:val="22"/>
              </w:rPr>
              <w:t xml:space="preserve">CT reports were assessed </w:t>
            </w:r>
            <w:r w:rsidR="005E1D55">
              <w:rPr>
                <w:sz w:val="22"/>
                <w:szCs w:val="22"/>
              </w:rPr>
              <w:t xml:space="preserve">as per the reporting radiologist </w:t>
            </w:r>
            <w:r w:rsidR="003062DC" w:rsidRPr="003062DC">
              <w:rPr>
                <w:sz w:val="22"/>
                <w:szCs w:val="22"/>
              </w:rPr>
              <w:t>for the following parameters: (</w:t>
            </w:r>
            <w:proofErr w:type="spellStart"/>
            <w:r w:rsidR="003062DC" w:rsidRPr="003062DC">
              <w:rPr>
                <w:sz w:val="22"/>
                <w:szCs w:val="22"/>
              </w:rPr>
              <w:t>i</w:t>
            </w:r>
            <w:proofErr w:type="spellEnd"/>
            <w:r w:rsidR="003062DC" w:rsidRPr="003062DC">
              <w:rPr>
                <w:sz w:val="22"/>
                <w:szCs w:val="22"/>
              </w:rPr>
              <w:t>) confirm the presence of bronchiectasis (ii) lobar location (iii) unilateral or bilateral (</w:t>
            </w:r>
            <w:r w:rsidR="008F2551">
              <w:rPr>
                <w:sz w:val="22"/>
                <w:szCs w:val="22"/>
              </w:rPr>
              <w:t>i</w:t>
            </w:r>
            <w:r w:rsidR="003062DC" w:rsidRPr="003062DC">
              <w:rPr>
                <w:sz w:val="22"/>
                <w:szCs w:val="22"/>
              </w:rPr>
              <w:t xml:space="preserve">v) </w:t>
            </w:r>
            <w:r w:rsidR="002F3EFB">
              <w:rPr>
                <w:sz w:val="22"/>
                <w:szCs w:val="22"/>
              </w:rPr>
              <w:t xml:space="preserve">type of </w:t>
            </w:r>
            <w:r w:rsidR="003062DC" w:rsidRPr="003062DC">
              <w:rPr>
                <w:sz w:val="22"/>
                <w:szCs w:val="22"/>
              </w:rPr>
              <w:t xml:space="preserve">bronchiectasis when </w:t>
            </w:r>
            <w:r w:rsidR="005E1D55">
              <w:rPr>
                <w:sz w:val="22"/>
                <w:szCs w:val="22"/>
              </w:rPr>
              <w:t>indicated</w:t>
            </w:r>
            <w:r w:rsidR="003062DC" w:rsidRPr="003062DC">
              <w:rPr>
                <w:sz w:val="22"/>
                <w:szCs w:val="22"/>
              </w:rPr>
              <w:t xml:space="preserve"> (v) concurrent </w:t>
            </w:r>
            <w:r w:rsidR="00367FD4">
              <w:rPr>
                <w:sz w:val="22"/>
                <w:szCs w:val="22"/>
              </w:rPr>
              <w:t>emphysema</w:t>
            </w:r>
            <w:r w:rsidR="003062DC" w:rsidRPr="003062DC">
              <w:rPr>
                <w:sz w:val="22"/>
                <w:szCs w:val="22"/>
              </w:rPr>
              <w:t>.</w:t>
            </w:r>
          </w:p>
          <w:p w14:paraId="565EB09D" w14:textId="1A14C507" w:rsidR="0023132A" w:rsidRPr="001E717A" w:rsidRDefault="001564A4" w:rsidP="002D3376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367FD4" w:rsidRPr="001E717A">
              <w:rPr>
                <w:rStyle w:val="A4"/>
              </w:rPr>
              <w:t>459 patients (55.3% female, median age 47 years) were included. The left lower lobe</w:t>
            </w:r>
            <w:r w:rsidR="001E717A" w:rsidRPr="001E717A">
              <w:rPr>
                <w:rStyle w:val="A4"/>
              </w:rPr>
              <w:t xml:space="preserve"> (LLL)</w:t>
            </w:r>
            <w:r w:rsidR="00367FD4" w:rsidRPr="001E717A">
              <w:rPr>
                <w:rStyle w:val="A4"/>
              </w:rPr>
              <w:t xml:space="preserve"> (73.4%) and right lower lobe</w:t>
            </w:r>
            <w:r w:rsidR="001E717A" w:rsidRPr="001E717A">
              <w:rPr>
                <w:rStyle w:val="A4"/>
              </w:rPr>
              <w:t xml:space="preserve"> (RLL)</w:t>
            </w:r>
            <w:r w:rsidR="00367FD4" w:rsidRPr="001E717A">
              <w:rPr>
                <w:rStyle w:val="A4"/>
              </w:rPr>
              <w:t xml:space="preserve"> (62.1%) were the </w:t>
            </w:r>
            <w:proofErr w:type="gramStart"/>
            <w:r w:rsidR="00367FD4" w:rsidRPr="001E717A">
              <w:rPr>
                <w:rStyle w:val="A4"/>
              </w:rPr>
              <w:t>most commonly affected</w:t>
            </w:r>
            <w:proofErr w:type="gramEnd"/>
            <w:r w:rsidR="00367FD4" w:rsidRPr="001E717A">
              <w:rPr>
                <w:rStyle w:val="A4"/>
              </w:rPr>
              <w:t>, followed by right middle lobe</w:t>
            </w:r>
            <w:r w:rsidR="001E717A" w:rsidRPr="001E717A">
              <w:rPr>
                <w:rStyle w:val="A4"/>
              </w:rPr>
              <w:t xml:space="preserve"> (RML)</w:t>
            </w:r>
            <w:r w:rsidR="00367FD4" w:rsidRPr="001E717A">
              <w:rPr>
                <w:rStyle w:val="A4"/>
              </w:rPr>
              <w:t xml:space="preserve"> (42.7%), Lingula (28.3%), right upper lobe</w:t>
            </w:r>
            <w:r w:rsidR="001E717A" w:rsidRPr="001E717A">
              <w:rPr>
                <w:rStyle w:val="A4"/>
              </w:rPr>
              <w:t xml:space="preserve"> (RUL)</w:t>
            </w:r>
            <w:r w:rsidR="00367FD4" w:rsidRPr="001E717A">
              <w:rPr>
                <w:rStyle w:val="A4"/>
              </w:rPr>
              <w:t xml:space="preserve"> (27.5%) and left upper lobe</w:t>
            </w:r>
            <w:r w:rsidR="001E717A" w:rsidRPr="001E717A">
              <w:rPr>
                <w:rStyle w:val="A4"/>
              </w:rPr>
              <w:t xml:space="preserve"> (LUL)</w:t>
            </w:r>
            <w:r w:rsidR="00367FD4" w:rsidRPr="001E717A">
              <w:rPr>
                <w:rStyle w:val="A4"/>
              </w:rPr>
              <w:t xml:space="preserve"> (21.8%). The type of bronchiectasis was recorded for 160 patients (34.9%), among whom cylindrical (</w:t>
            </w:r>
            <w:r w:rsidR="001E717A">
              <w:rPr>
                <w:rStyle w:val="A4"/>
              </w:rPr>
              <w:t>33.8%</w:t>
            </w:r>
            <w:r w:rsidR="00367FD4" w:rsidRPr="001E717A">
              <w:rPr>
                <w:rStyle w:val="A4"/>
              </w:rPr>
              <w:t>) was the most common, followed by cystic (</w:t>
            </w:r>
            <w:r w:rsidR="001E717A">
              <w:rPr>
                <w:rStyle w:val="A4"/>
              </w:rPr>
              <w:t>28.1%</w:t>
            </w:r>
            <w:r w:rsidR="00367FD4" w:rsidRPr="001E717A">
              <w:rPr>
                <w:rStyle w:val="A4"/>
              </w:rPr>
              <w:t>), traction (</w:t>
            </w:r>
            <w:r w:rsidR="001E717A">
              <w:rPr>
                <w:rStyle w:val="A4"/>
              </w:rPr>
              <w:t>21.9%</w:t>
            </w:r>
            <w:r w:rsidR="00367FD4" w:rsidRPr="001E717A">
              <w:rPr>
                <w:rStyle w:val="A4"/>
              </w:rPr>
              <w:t>), tubular (</w:t>
            </w:r>
            <w:r w:rsidR="001E717A">
              <w:rPr>
                <w:rStyle w:val="A4"/>
              </w:rPr>
              <w:t>16.3%</w:t>
            </w:r>
            <w:r w:rsidR="00367FD4" w:rsidRPr="001E717A">
              <w:rPr>
                <w:rStyle w:val="A4"/>
              </w:rPr>
              <w:t>) and no specific type (</w:t>
            </w:r>
            <w:r w:rsidR="001E717A">
              <w:rPr>
                <w:rStyle w:val="A4"/>
              </w:rPr>
              <w:t>14.4%</w:t>
            </w:r>
            <w:r w:rsidR="00367FD4" w:rsidRPr="001E717A">
              <w:rPr>
                <w:rStyle w:val="A4"/>
              </w:rPr>
              <w:t>). 298 (64.9%) patients had bilateral bronchiectasis reported. Among patients with bilateral bronchiectasis</w:t>
            </w:r>
            <w:r w:rsidR="001E717A" w:rsidRPr="001E717A">
              <w:rPr>
                <w:rStyle w:val="A4"/>
              </w:rPr>
              <w:t>, the LLL was affected significantly more commonly (89.3%) than among patients with unilateral bronchiectasis (44.1%), as was the RLL (83.6 vs. 22.4%), RML (52 vs. 25.5%), Lingula (36.9 vs. 12.4%) and LUL (26.8 vs. 12.4%).</w:t>
            </w:r>
            <w:r w:rsidR="001E717A">
              <w:rPr>
                <w:rStyle w:val="A4"/>
              </w:rPr>
              <w:t xml:space="preserve"> There were no differences in mortality or age of death between patients with bilateral or unilateral bronchiectasis.</w:t>
            </w:r>
          </w:p>
          <w:p w14:paraId="64C2807F" w14:textId="60C5659F" w:rsidR="0023132A" w:rsidRPr="001E717A" w:rsidRDefault="001564A4" w:rsidP="002D3376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1E717A">
              <w:rPr>
                <w:rStyle w:val="A4"/>
              </w:rPr>
              <w:t xml:space="preserve">The lower lobes are the most consistently effected areas for </w:t>
            </w:r>
            <w:r w:rsidR="00C74E58">
              <w:rPr>
                <w:rStyle w:val="A4"/>
              </w:rPr>
              <w:t>Aboriginal</w:t>
            </w:r>
            <w:r w:rsidR="001E717A">
              <w:rPr>
                <w:rStyle w:val="A4"/>
              </w:rPr>
              <w:t xml:space="preserve"> patients with bronchiectasis. Bilateral involvement is common</w:t>
            </w:r>
            <w:r w:rsidR="005943E3">
              <w:rPr>
                <w:rStyle w:val="A4"/>
              </w:rPr>
              <w:t xml:space="preserve"> and is particularly associated with LLL and RLL involvement. </w:t>
            </w:r>
            <w:r w:rsidR="00C74E58">
              <w:rPr>
                <w:rStyle w:val="A4"/>
              </w:rPr>
              <w:t xml:space="preserve">The </w:t>
            </w:r>
            <w:r w:rsidR="00ED778D">
              <w:rPr>
                <w:rStyle w:val="A4"/>
              </w:rPr>
              <w:t>results of this study may of use in the future in classifying b</w:t>
            </w:r>
            <w:r w:rsidR="005943E3">
              <w:rPr>
                <w:rStyle w:val="A4"/>
              </w:rPr>
              <w:t xml:space="preserve">ronchiectasis </w:t>
            </w:r>
            <w:r w:rsidR="00ED778D">
              <w:rPr>
                <w:rStyle w:val="A4"/>
              </w:rPr>
              <w:t>severity among the adult Indigenous peoples.</w:t>
            </w:r>
          </w:p>
          <w:p w14:paraId="3E8B4283" w14:textId="589E18E6" w:rsidR="001564A4" w:rsidRPr="00B01064" w:rsidRDefault="001564A4" w:rsidP="00391403">
            <w:pPr>
              <w:pStyle w:val="Pa12"/>
              <w:jc w:val="both"/>
              <w:rPr>
                <w:rStyle w:val="A4"/>
                <w:color w:val="auto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5078D4" w:rsidRPr="005078D4">
              <w:rPr>
                <w:rStyle w:val="A4"/>
              </w:rPr>
              <w:t>This research received the TSANZ</w:t>
            </w:r>
            <w:r w:rsidR="007D45B0">
              <w:rPr>
                <w:rStyle w:val="A4"/>
              </w:rPr>
              <w:t xml:space="preserve"> - </w:t>
            </w:r>
            <w:r w:rsidR="005078D4" w:rsidRPr="005078D4">
              <w:rPr>
                <w:rStyle w:val="A4"/>
              </w:rPr>
              <w:t>Robert Pierce Grant-In-Aid for Indigenous Lung Health. The TSANZ did not have any role in the study design, data collection, analysis, or interpretation.</w:t>
            </w:r>
          </w:p>
          <w:p w14:paraId="7F8381F0" w14:textId="77777777" w:rsidR="001564A4" w:rsidRDefault="001564A4" w:rsidP="00391403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391403">
            <w:pPr>
              <w:pStyle w:val="Default"/>
              <w:jc w:val="both"/>
            </w:pPr>
          </w:p>
          <w:p w14:paraId="34BF0A0F" w14:textId="77777777" w:rsidR="001564A4" w:rsidRPr="003E35F0" w:rsidRDefault="001564A4" w:rsidP="00391403">
            <w:pPr>
              <w:pStyle w:val="Default"/>
              <w:jc w:val="both"/>
            </w:pPr>
          </w:p>
          <w:p w14:paraId="1FF1A88F" w14:textId="77777777" w:rsidR="001564A4" w:rsidRPr="0050053A" w:rsidRDefault="001564A4" w:rsidP="00391403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391403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391403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36F6"/>
    <w:rsid w:val="00093D4D"/>
    <w:rsid w:val="000B6973"/>
    <w:rsid w:val="00152B2A"/>
    <w:rsid w:val="001564A4"/>
    <w:rsid w:val="001A5DD1"/>
    <w:rsid w:val="001E15CC"/>
    <w:rsid w:val="001E717A"/>
    <w:rsid w:val="0023132A"/>
    <w:rsid w:val="00251518"/>
    <w:rsid w:val="002625E0"/>
    <w:rsid w:val="002D3376"/>
    <w:rsid w:val="002E529E"/>
    <w:rsid w:val="002F3EFB"/>
    <w:rsid w:val="003062DC"/>
    <w:rsid w:val="003448A6"/>
    <w:rsid w:val="00367FD4"/>
    <w:rsid w:val="00391403"/>
    <w:rsid w:val="003F7613"/>
    <w:rsid w:val="00416580"/>
    <w:rsid w:val="00467B23"/>
    <w:rsid w:val="00477F31"/>
    <w:rsid w:val="004B6D1E"/>
    <w:rsid w:val="0050016A"/>
    <w:rsid w:val="005078D4"/>
    <w:rsid w:val="0051574E"/>
    <w:rsid w:val="005352EA"/>
    <w:rsid w:val="005943E3"/>
    <w:rsid w:val="005E1D55"/>
    <w:rsid w:val="00602B0A"/>
    <w:rsid w:val="00646DE4"/>
    <w:rsid w:val="00665308"/>
    <w:rsid w:val="00674308"/>
    <w:rsid w:val="006A2501"/>
    <w:rsid w:val="007321C0"/>
    <w:rsid w:val="007D45B0"/>
    <w:rsid w:val="008019BF"/>
    <w:rsid w:val="008355E9"/>
    <w:rsid w:val="008803FA"/>
    <w:rsid w:val="0089722B"/>
    <w:rsid w:val="008F2551"/>
    <w:rsid w:val="00903F3E"/>
    <w:rsid w:val="00925221"/>
    <w:rsid w:val="00937ABF"/>
    <w:rsid w:val="00956E0E"/>
    <w:rsid w:val="009E0615"/>
    <w:rsid w:val="00A5141B"/>
    <w:rsid w:val="00A83D46"/>
    <w:rsid w:val="00B01064"/>
    <w:rsid w:val="00B10447"/>
    <w:rsid w:val="00B12E32"/>
    <w:rsid w:val="00B37996"/>
    <w:rsid w:val="00B9048F"/>
    <w:rsid w:val="00BA5FF7"/>
    <w:rsid w:val="00BC1B3A"/>
    <w:rsid w:val="00C17D0B"/>
    <w:rsid w:val="00C508FF"/>
    <w:rsid w:val="00C5286B"/>
    <w:rsid w:val="00C61A41"/>
    <w:rsid w:val="00C74E58"/>
    <w:rsid w:val="00CB435A"/>
    <w:rsid w:val="00D0183D"/>
    <w:rsid w:val="00D2055A"/>
    <w:rsid w:val="00E0700F"/>
    <w:rsid w:val="00E076F2"/>
    <w:rsid w:val="00E657D7"/>
    <w:rsid w:val="00E714A6"/>
    <w:rsid w:val="00E7725F"/>
    <w:rsid w:val="00E90D02"/>
    <w:rsid w:val="00ED778D"/>
    <w:rsid w:val="00F02A13"/>
    <w:rsid w:val="00F568C4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Edwina Biancardi</cp:lastModifiedBy>
  <cp:revision>2</cp:revision>
  <dcterms:created xsi:type="dcterms:W3CDTF">2023-10-18T11:54:00Z</dcterms:created>
  <dcterms:modified xsi:type="dcterms:W3CDTF">2023-10-18T11:54:00Z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