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6"/>
      </w:tblGrid>
      <w:tr w:rsidR="001564A4" w:rsidRPr="0050053A" w14:paraId="5C38377B" w14:textId="77777777" w:rsidTr="003240E7">
        <w:trPr>
          <w:trHeight w:val="394"/>
          <w:jc w:val="center"/>
        </w:trPr>
        <w:tc>
          <w:tcPr>
            <w:tcW w:w="8626" w:type="dxa"/>
            <w:shd w:val="clear" w:color="auto" w:fill="auto"/>
          </w:tcPr>
          <w:p w14:paraId="5C44F357" w14:textId="2027398E" w:rsidR="001564A4" w:rsidRPr="0050053A" w:rsidRDefault="00A3560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Video telephone directly observed inhaler therapy in asthma</w:t>
            </w:r>
          </w:p>
        </w:tc>
      </w:tr>
      <w:tr w:rsidR="001564A4" w:rsidRPr="0050053A" w14:paraId="0E2E035C" w14:textId="77777777" w:rsidTr="003240E7">
        <w:trPr>
          <w:trHeight w:val="394"/>
          <w:jc w:val="center"/>
        </w:trPr>
        <w:tc>
          <w:tcPr>
            <w:tcW w:w="8626" w:type="dxa"/>
            <w:shd w:val="clear" w:color="auto" w:fill="auto"/>
          </w:tcPr>
          <w:p w14:paraId="73B55295" w14:textId="0CD4ADAC" w:rsidR="001564A4" w:rsidRPr="00A35604" w:rsidRDefault="00A3560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Adrian Barnett, Lucy Burr, Simon Bowler, Rebecca Keating</w:t>
            </w:r>
          </w:p>
        </w:tc>
      </w:tr>
      <w:tr w:rsidR="001564A4" w:rsidRPr="0050053A" w14:paraId="385A19D9" w14:textId="77777777" w:rsidTr="003240E7">
        <w:trPr>
          <w:trHeight w:val="108"/>
          <w:jc w:val="center"/>
        </w:trPr>
        <w:tc>
          <w:tcPr>
            <w:tcW w:w="8626" w:type="dxa"/>
            <w:shd w:val="clear" w:color="auto" w:fill="auto"/>
          </w:tcPr>
          <w:p w14:paraId="45ED36BF" w14:textId="77006DC1" w:rsidR="001564A4" w:rsidRPr="0050053A" w:rsidRDefault="001564A4" w:rsidP="00A3560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3560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Mater Hospital South Brisbane</w:t>
            </w:r>
          </w:p>
        </w:tc>
      </w:tr>
      <w:tr w:rsidR="001564A4" w:rsidRPr="0050053A" w14:paraId="6DAF615A" w14:textId="77777777" w:rsidTr="003240E7">
        <w:trPr>
          <w:trHeight w:hRule="exact" w:val="12203"/>
          <w:jc w:val="center"/>
        </w:trPr>
        <w:tc>
          <w:tcPr>
            <w:tcW w:w="8626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518C0ABD" w:rsidR="001564A4" w:rsidRPr="0050053A" w:rsidRDefault="00A3560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Inhaler compliance and technique are perennial factors that require consideration in patients with asthma and uncontrolled symptoms. </w:t>
            </w:r>
            <w:r w:rsidR="007D43C8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ideo phone</w:t>
            </w:r>
            <w:r w:rsidR="007D43C8">
              <w:rPr>
                <w:sz w:val="22"/>
                <w:szCs w:val="22"/>
              </w:rPr>
              <w:t>s are</w:t>
            </w:r>
            <w:r>
              <w:rPr>
                <w:sz w:val="22"/>
                <w:szCs w:val="22"/>
              </w:rPr>
              <w:t xml:space="preserve"> widely available</w:t>
            </w:r>
            <w:r w:rsidR="007D43C8">
              <w:rPr>
                <w:sz w:val="22"/>
                <w:szCs w:val="22"/>
              </w:rPr>
              <w:t xml:space="preserve"> and may offer </w:t>
            </w:r>
            <w:r w:rsidR="002775EC">
              <w:rPr>
                <w:sz w:val="22"/>
                <w:szCs w:val="22"/>
              </w:rPr>
              <w:t>an acceptable and pragmatic</w:t>
            </w:r>
            <w:r w:rsidR="007D43C8">
              <w:rPr>
                <w:sz w:val="22"/>
                <w:szCs w:val="22"/>
              </w:rPr>
              <w:t xml:space="preserve"> </w:t>
            </w:r>
            <w:r w:rsidR="002775EC">
              <w:rPr>
                <w:sz w:val="22"/>
                <w:szCs w:val="22"/>
              </w:rPr>
              <w:t>approach</w:t>
            </w:r>
            <w:r>
              <w:rPr>
                <w:sz w:val="22"/>
                <w:szCs w:val="22"/>
              </w:rPr>
              <w:t xml:space="preserve"> to directly observe</w:t>
            </w:r>
            <w:r w:rsidR="007D43C8">
              <w:rPr>
                <w:sz w:val="22"/>
                <w:szCs w:val="22"/>
              </w:rPr>
              <w:t xml:space="preserve"> patients </w:t>
            </w:r>
            <w:r w:rsidR="00B54F2C">
              <w:rPr>
                <w:sz w:val="22"/>
                <w:szCs w:val="22"/>
              </w:rPr>
              <w:t>to determine technique / compliance</w:t>
            </w:r>
            <w:r>
              <w:rPr>
                <w:sz w:val="22"/>
                <w:szCs w:val="22"/>
              </w:rPr>
              <w:t>.</w:t>
            </w:r>
            <w:r w:rsidR="007D43C8">
              <w:rPr>
                <w:sz w:val="22"/>
                <w:szCs w:val="22"/>
              </w:rPr>
              <w:t xml:space="preserve"> The goal of this study was to determine the clinical </w:t>
            </w:r>
            <w:r w:rsidR="002775EC">
              <w:rPr>
                <w:sz w:val="22"/>
                <w:szCs w:val="22"/>
              </w:rPr>
              <w:t>impact of</w:t>
            </w:r>
            <w:r w:rsidR="007D43C8">
              <w:rPr>
                <w:sz w:val="22"/>
                <w:szCs w:val="22"/>
              </w:rPr>
              <w:t xml:space="preserve"> </w:t>
            </w:r>
            <w:r w:rsidR="002775EC">
              <w:rPr>
                <w:sz w:val="22"/>
                <w:szCs w:val="22"/>
              </w:rPr>
              <w:t>using</w:t>
            </w:r>
            <w:r w:rsidR="007D43C8">
              <w:rPr>
                <w:sz w:val="22"/>
                <w:szCs w:val="22"/>
              </w:rPr>
              <w:t xml:space="preserve"> video phone</w:t>
            </w:r>
            <w:r w:rsidR="002775EC">
              <w:rPr>
                <w:sz w:val="22"/>
                <w:szCs w:val="22"/>
              </w:rPr>
              <w:t>-</w:t>
            </w:r>
            <w:r w:rsidR="007D43C8">
              <w:rPr>
                <w:sz w:val="22"/>
                <w:szCs w:val="22"/>
              </w:rPr>
              <w:t xml:space="preserve">based directly observed </w:t>
            </w:r>
            <w:r w:rsidR="002775EC">
              <w:rPr>
                <w:sz w:val="22"/>
                <w:szCs w:val="22"/>
              </w:rPr>
              <w:t xml:space="preserve">therapy </w:t>
            </w:r>
            <w:r w:rsidR="007D43C8">
              <w:rPr>
                <w:sz w:val="22"/>
                <w:szCs w:val="22"/>
              </w:rPr>
              <w:t>(</w:t>
            </w:r>
            <w:r w:rsidR="002775EC">
              <w:rPr>
                <w:sz w:val="22"/>
                <w:szCs w:val="22"/>
              </w:rPr>
              <w:t>V</w:t>
            </w:r>
            <w:r w:rsidR="007D43C8">
              <w:rPr>
                <w:sz w:val="22"/>
                <w:szCs w:val="22"/>
              </w:rPr>
              <w:t>DOT)</w:t>
            </w:r>
            <w:r w:rsidR="00B54F2C">
              <w:rPr>
                <w:sz w:val="22"/>
                <w:szCs w:val="22"/>
              </w:rPr>
              <w:t xml:space="preserve"> to</w:t>
            </w:r>
            <w:r w:rsidR="007D43C8">
              <w:rPr>
                <w:sz w:val="22"/>
                <w:szCs w:val="22"/>
              </w:rPr>
              <w:t xml:space="preserve"> </w:t>
            </w:r>
            <w:r w:rsidR="00B54F2C">
              <w:rPr>
                <w:sz w:val="22"/>
                <w:szCs w:val="22"/>
              </w:rPr>
              <w:t>address</w:t>
            </w:r>
            <w:r w:rsidR="002775EC">
              <w:rPr>
                <w:sz w:val="22"/>
                <w:szCs w:val="22"/>
              </w:rPr>
              <w:t xml:space="preserve"> inhaler </w:t>
            </w:r>
            <w:r w:rsidR="007D43C8">
              <w:rPr>
                <w:sz w:val="22"/>
                <w:szCs w:val="22"/>
              </w:rPr>
              <w:t xml:space="preserve">compliance </w:t>
            </w:r>
            <w:r w:rsidR="00B54F2C">
              <w:rPr>
                <w:sz w:val="22"/>
                <w:szCs w:val="22"/>
              </w:rPr>
              <w:t>/</w:t>
            </w:r>
            <w:r w:rsidR="007D43C8">
              <w:rPr>
                <w:sz w:val="22"/>
                <w:szCs w:val="22"/>
              </w:rPr>
              <w:t xml:space="preserve"> technique.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1DDEC46F" w:rsidR="001564A4" w:rsidRPr="00B54F2C" w:rsidRDefault="007D43C8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Retrospective audit of </w:t>
            </w:r>
            <w:r w:rsidR="0019725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patients who underwent</w:t>
            </w:r>
            <w:r w:rsidR="002775EC">
              <w:rPr>
                <w:sz w:val="22"/>
                <w:szCs w:val="22"/>
              </w:rPr>
              <w:t xml:space="preserve"> VDOT to determine indications,</w:t>
            </w:r>
            <w:r w:rsidR="00B54F2C">
              <w:rPr>
                <w:sz w:val="22"/>
                <w:szCs w:val="22"/>
              </w:rPr>
              <w:t xml:space="preserve"> device use</w:t>
            </w:r>
            <w:r w:rsidR="00DD71BE">
              <w:rPr>
                <w:sz w:val="22"/>
                <w:szCs w:val="22"/>
              </w:rPr>
              <w:t xml:space="preserve">, </w:t>
            </w:r>
            <w:r w:rsidR="00B54F2C">
              <w:rPr>
                <w:sz w:val="22"/>
                <w:szCs w:val="22"/>
              </w:rPr>
              <w:t xml:space="preserve">VDOT </w:t>
            </w:r>
            <w:r w:rsidR="00DD71BE">
              <w:rPr>
                <w:sz w:val="22"/>
                <w:szCs w:val="22"/>
              </w:rPr>
              <w:t>approach</w:t>
            </w:r>
            <w:r w:rsidR="00B54F2C">
              <w:rPr>
                <w:sz w:val="22"/>
                <w:szCs w:val="22"/>
              </w:rPr>
              <w:t xml:space="preserve"> </w:t>
            </w:r>
            <w:r w:rsidR="002775EC">
              <w:rPr>
                <w:sz w:val="22"/>
                <w:szCs w:val="22"/>
              </w:rPr>
              <w:t xml:space="preserve">and </w:t>
            </w:r>
            <w:r w:rsidR="00DD71BE">
              <w:rPr>
                <w:sz w:val="22"/>
                <w:szCs w:val="22"/>
              </w:rPr>
              <w:t xml:space="preserve">asthma clinical </w:t>
            </w:r>
            <w:r w:rsidR="0019725F">
              <w:rPr>
                <w:sz w:val="22"/>
                <w:szCs w:val="22"/>
              </w:rPr>
              <w:t>outcomes (FEV1 and ACQ).</w:t>
            </w:r>
            <w:r w:rsidR="001564A4">
              <w:rPr>
                <w:sz w:val="22"/>
                <w:szCs w:val="22"/>
              </w:rPr>
              <w:br/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61549B" w14:textId="03150B47" w:rsidR="001564A4" w:rsidRDefault="00AE0A71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72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patients (5 female, mean age 42) were reviewed. </w:t>
            </w:r>
            <w:r w:rsidR="00A30800">
              <w:rPr>
                <w:sz w:val="22"/>
                <w:szCs w:val="22"/>
              </w:rPr>
              <w:t xml:space="preserve">4 </w:t>
            </w:r>
            <w:r w:rsidR="00B05C87">
              <w:rPr>
                <w:sz w:val="22"/>
                <w:szCs w:val="22"/>
              </w:rPr>
              <w:t>interventions</w:t>
            </w:r>
            <w:r w:rsidR="00A30800">
              <w:rPr>
                <w:sz w:val="22"/>
                <w:szCs w:val="22"/>
              </w:rPr>
              <w:t xml:space="preserve"> were for technique assessment and 3 for compliance confirmation. </w:t>
            </w:r>
            <w:r w:rsidR="009421F2">
              <w:rPr>
                <w:sz w:val="22"/>
                <w:szCs w:val="22"/>
              </w:rPr>
              <w:t>2</w:t>
            </w:r>
            <w:r w:rsidR="00A30800">
              <w:rPr>
                <w:sz w:val="22"/>
                <w:szCs w:val="22"/>
              </w:rPr>
              <w:t xml:space="preserve"> patient</w:t>
            </w:r>
            <w:r w:rsidR="009421F2">
              <w:rPr>
                <w:sz w:val="22"/>
                <w:szCs w:val="22"/>
              </w:rPr>
              <w:t>s</w:t>
            </w:r>
            <w:r w:rsidR="00A30800">
              <w:rPr>
                <w:sz w:val="22"/>
                <w:szCs w:val="22"/>
              </w:rPr>
              <w:t xml:space="preserve"> </w:t>
            </w:r>
            <w:r w:rsidR="00B54F2C">
              <w:rPr>
                <w:sz w:val="22"/>
                <w:szCs w:val="22"/>
              </w:rPr>
              <w:t>were</w:t>
            </w:r>
            <w:r w:rsidR="00A30800">
              <w:rPr>
                <w:sz w:val="22"/>
                <w:szCs w:val="22"/>
              </w:rPr>
              <w:t xml:space="preserve"> tested </w:t>
            </w:r>
            <w:r w:rsidR="00B05C87">
              <w:rPr>
                <w:sz w:val="22"/>
                <w:szCs w:val="22"/>
              </w:rPr>
              <w:t>with</w:t>
            </w:r>
            <w:r w:rsidR="00A30800">
              <w:rPr>
                <w:sz w:val="22"/>
                <w:szCs w:val="22"/>
              </w:rPr>
              <w:t xml:space="preserve"> an Ellipta device</w:t>
            </w:r>
            <w:r w:rsidR="00B54F2C">
              <w:rPr>
                <w:sz w:val="22"/>
                <w:szCs w:val="22"/>
              </w:rPr>
              <w:t>,</w:t>
            </w:r>
            <w:r w:rsidR="009421F2">
              <w:rPr>
                <w:sz w:val="22"/>
                <w:szCs w:val="22"/>
              </w:rPr>
              <w:t xml:space="preserve"> 5 using pressurised metered dose inhalers </w:t>
            </w:r>
            <w:r w:rsidR="00B54F2C">
              <w:rPr>
                <w:sz w:val="22"/>
                <w:szCs w:val="22"/>
              </w:rPr>
              <w:t>(</w:t>
            </w:r>
            <w:proofErr w:type="spellStart"/>
            <w:r w:rsidR="009421F2">
              <w:rPr>
                <w:sz w:val="22"/>
                <w:szCs w:val="22"/>
              </w:rPr>
              <w:t>pMDI</w:t>
            </w:r>
            <w:proofErr w:type="spellEnd"/>
            <w:r w:rsidR="00B54F2C">
              <w:rPr>
                <w:sz w:val="22"/>
                <w:szCs w:val="22"/>
              </w:rPr>
              <w:t>)</w:t>
            </w:r>
            <w:r w:rsidR="00B05C87">
              <w:rPr>
                <w:sz w:val="22"/>
                <w:szCs w:val="22"/>
              </w:rPr>
              <w:t>. Face-to-</w:t>
            </w:r>
            <w:r w:rsidR="00B54F2C">
              <w:rPr>
                <w:sz w:val="22"/>
                <w:szCs w:val="22"/>
              </w:rPr>
              <w:t>phone</w:t>
            </w:r>
            <w:r w:rsidR="00B05C87">
              <w:rPr>
                <w:sz w:val="22"/>
                <w:szCs w:val="22"/>
              </w:rPr>
              <w:t xml:space="preserve"> observation using ‘Facetime’ were used in all cases with one case using a single image photo in the evening. 4 out of 7 had an improvement in FEV1 post intervention and 3 out of 4 had improvements in asthma symptoms (ACQ5).</w:t>
            </w:r>
          </w:p>
          <w:p w14:paraId="34C58345" w14:textId="77777777" w:rsidR="00B05C87" w:rsidRDefault="00B05C87" w:rsidP="00B05C87">
            <w:pPr>
              <w:pStyle w:val="Default"/>
            </w:pPr>
          </w:p>
          <w:p w14:paraId="329A050C" w14:textId="30738E0A" w:rsidR="00FA43AC" w:rsidRDefault="00B05C87" w:rsidP="003240E7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0194A25" wp14:editId="585F3844">
                  <wp:extent cx="2270760" cy="2011680"/>
                  <wp:effectExtent l="0" t="0" r="15240" b="7620"/>
                  <wp:docPr id="60907182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70BF80-2DFB-9B49-C715-1D080301B0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3240E7">
              <w:rPr>
                <w:noProof/>
              </w:rPr>
              <w:drawing>
                <wp:inline distT="0" distB="0" distL="0" distR="0" wp14:anchorId="5C1CF16B" wp14:editId="08CF1CE4">
                  <wp:extent cx="2910840" cy="1432560"/>
                  <wp:effectExtent l="0" t="0" r="3810" b="15240"/>
                  <wp:docPr id="151639016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1377BB-0DC7-3CB8-5DEA-49409506B2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2412C88E" w14:textId="16FF2010" w:rsidR="00B05C87" w:rsidRDefault="00B05C87" w:rsidP="003240E7">
            <w:pPr>
              <w:pStyle w:val="Default"/>
              <w:jc w:val="right"/>
            </w:pPr>
          </w:p>
          <w:p w14:paraId="0B30C90A" w14:textId="77777777" w:rsidR="00B05C87" w:rsidRPr="00B05C87" w:rsidRDefault="00B05C87" w:rsidP="00B05C87">
            <w:pPr>
              <w:pStyle w:val="Default"/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06229CC3" w:rsidR="001564A4" w:rsidRPr="0050053A" w:rsidRDefault="00B05C87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VDOT </w:t>
            </w:r>
            <w:r w:rsidR="00B54F2C">
              <w:rPr>
                <w:sz w:val="22"/>
                <w:szCs w:val="22"/>
              </w:rPr>
              <w:t>was associated with an improvement in lung function and asthma symptoms in the majority of a small group of patients with uncontrolled asthma symptoms in whom inhaler technique or compliance was thought to be a treatable trait. VDOT could be considered a tool to assess compliance and technique in patients with asthma and uncontrolled symptoms</w:t>
            </w:r>
            <w:r w:rsidR="00DD71BE">
              <w:rPr>
                <w:sz w:val="22"/>
                <w:szCs w:val="22"/>
              </w:rPr>
              <w:t>.</w:t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196E7BAC" w14:textId="2FFF334C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1FF1A88F" w14:textId="561AE652" w:rsidR="001564A4" w:rsidRPr="003240E7" w:rsidRDefault="00B54F2C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None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  <w:r w:rsidR="001564A4"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B95E19E" w14:textId="77777777" w:rsidR="00FA43AC" w:rsidRPr="00FA43AC" w:rsidRDefault="00FA43AC" w:rsidP="00FA43AC"/>
    <w:sectPr w:rsidR="00FA43AC" w:rsidRPr="00FA4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9725F"/>
    <w:rsid w:val="002775EC"/>
    <w:rsid w:val="002D792F"/>
    <w:rsid w:val="003240E7"/>
    <w:rsid w:val="0051574E"/>
    <w:rsid w:val="007D43C8"/>
    <w:rsid w:val="008803FA"/>
    <w:rsid w:val="009421F2"/>
    <w:rsid w:val="00A30800"/>
    <w:rsid w:val="00A35604"/>
    <w:rsid w:val="00AE0A71"/>
    <w:rsid w:val="00B05C87"/>
    <w:rsid w:val="00B12E2F"/>
    <w:rsid w:val="00B12E32"/>
    <w:rsid w:val="00B54F2C"/>
    <w:rsid w:val="00DD71BE"/>
    <w:rsid w:val="00E0700F"/>
    <w:rsid w:val="00F23995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drianbarnett\Desktop\Research\Asthma%20DOT%20with%20Trelegy%20\Copy%20of%20Copy%20of%20Asthma%20DOT%20Data%20collection%20tool%20AB%20R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drianbarnett\Desktop\Research\Asthma%20DOT%20with%20Trelegy%20\Copy%20of%20Copy%20of%20Asthma%20DOT%20Data%20collection%20tool%20AB%20R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FEV1 change in</a:t>
            </a:r>
            <a:r>
              <a:rPr lang="en-GB" baseline="0"/>
              <a:t> % predicted pre and post intervention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Sheet1!$G$19:$H$19</c:f>
              <c:numCache>
                <c:formatCode>0</c:formatCode>
                <c:ptCount val="2"/>
                <c:pt idx="0" formatCode="General">
                  <c:v>81</c:v>
                </c:pt>
                <c:pt idx="1">
                  <c:v>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B3-DB41-8FBD-73B653455B1A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Sheet1!$G$20:$H$20</c:f>
              <c:numCache>
                <c:formatCode>0</c:formatCode>
                <c:ptCount val="2"/>
                <c:pt idx="0" formatCode="General">
                  <c:v>75</c:v>
                </c:pt>
                <c:pt idx="1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BB3-DB41-8FBD-73B653455B1A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Sheet1!$G$21:$H$21</c:f>
              <c:numCache>
                <c:formatCode>0</c:formatCode>
                <c:ptCount val="2"/>
                <c:pt idx="0" formatCode="General">
                  <c:v>79</c:v>
                </c:pt>
                <c:pt idx="1">
                  <c:v>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BB3-DB41-8FBD-73B653455B1A}"/>
            </c:ext>
          </c:extLst>
        </c:ser>
        <c:ser>
          <c:idx val="3"/>
          <c:order val="3"/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Sheet1!$G$22:$H$22</c:f>
              <c:numCache>
                <c:formatCode>0</c:formatCode>
                <c:ptCount val="2"/>
                <c:pt idx="0" formatCode="General">
                  <c:v>59</c:v>
                </c:pt>
                <c:pt idx="1">
                  <c:v>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BB3-DB41-8FBD-73B653455B1A}"/>
            </c:ext>
          </c:extLst>
        </c:ser>
        <c:ser>
          <c:idx val="4"/>
          <c:order val="4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Sheet1!$G$23:$H$23</c:f>
              <c:numCache>
                <c:formatCode>0</c:formatCode>
                <c:ptCount val="2"/>
                <c:pt idx="0" formatCode="General">
                  <c:v>70</c:v>
                </c:pt>
                <c:pt idx="1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BB3-DB41-8FBD-73B653455B1A}"/>
            </c:ext>
          </c:extLst>
        </c:ser>
        <c:ser>
          <c:idx val="5"/>
          <c:order val="5"/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Sheet1!$G$24:$H$24</c:f>
              <c:numCache>
                <c:formatCode>0</c:formatCode>
                <c:ptCount val="2"/>
                <c:pt idx="0" formatCode="General">
                  <c:v>60</c:v>
                </c:pt>
                <c:pt idx="1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BB3-DB41-8FBD-73B653455B1A}"/>
            </c:ext>
          </c:extLst>
        </c:ser>
        <c:ser>
          <c:idx val="6"/>
          <c:order val="6"/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Sheet1!$G$18:$H$18</c:f>
              <c:strCache>
                <c:ptCount val="2"/>
                <c:pt idx="0">
                  <c:v>% predicted pre </c:v>
                </c:pt>
                <c:pt idx="1">
                  <c:v>% predicted post</c:v>
                </c:pt>
              </c:strCache>
            </c:strRef>
          </c:cat>
          <c:val>
            <c:numRef>
              <c:f>Sheet1!$G$25:$H$25</c:f>
              <c:numCache>
                <c:formatCode>0</c:formatCode>
                <c:ptCount val="2"/>
                <c:pt idx="0" formatCode="General">
                  <c:v>61</c:v>
                </c:pt>
                <c:pt idx="1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BB3-DB41-8FBD-73B653455B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54839360"/>
        <c:axId val="86024768"/>
      </c:lineChart>
      <c:catAx>
        <c:axId val="205483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024768"/>
        <c:crosses val="autoZero"/>
        <c:auto val="1"/>
        <c:lblAlgn val="ctr"/>
        <c:lblOffset val="100"/>
        <c:noMultiLvlLbl val="0"/>
      </c:catAx>
      <c:valAx>
        <c:axId val="86024768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4839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ACQ5 change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Sheet1!$L$19:$M$19</c:f>
              <c:strCache>
                <c:ptCount val="2"/>
                <c:pt idx="0">
                  <c:v>Asthma symptoms  (ACQ5 prior)</c:v>
                </c:pt>
                <c:pt idx="1">
                  <c:v>Asthma symptoms  (ACQ5 post)</c:v>
                </c:pt>
              </c:strCache>
            </c:strRef>
          </c:cat>
          <c:val>
            <c:numRef>
              <c:f>Sheet1!$L$20:$M$20</c:f>
              <c:numCache>
                <c:formatCode>General</c:formatCode>
                <c:ptCount val="2"/>
                <c:pt idx="0">
                  <c:v>2.6</c:v>
                </c:pt>
                <c:pt idx="1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5D-4413-9F41-78DCB5619EFD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Sheet1!$L$19:$M$19</c:f>
              <c:strCache>
                <c:ptCount val="2"/>
                <c:pt idx="0">
                  <c:v>Asthma symptoms  (ACQ5 prior)</c:v>
                </c:pt>
                <c:pt idx="1">
                  <c:v>Asthma symptoms  (ACQ5 post)</c:v>
                </c:pt>
              </c:strCache>
            </c:strRef>
          </c:cat>
          <c:val>
            <c:numRef>
              <c:f>Sheet1!$L$21:$M$21</c:f>
              <c:numCache>
                <c:formatCode>General</c:formatCode>
                <c:ptCount val="2"/>
                <c:pt idx="0">
                  <c:v>2.6</c:v>
                </c:pt>
                <c:pt idx="1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5D-4413-9F41-78DCB5619EFD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Sheet1!$L$19:$M$19</c:f>
              <c:strCache>
                <c:ptCount val="2"/>
                <c:pt idx="0">
                  <c:v>Asthma symptoms  (ACQ5 prior)</c:v>
                </c:pt>
                <c:pt idx="1">
                  <c:v>Asthma symptoms  (ACQ5 post)</c:v>
                </c:pt>
              </c:strCache>
            </c:strRef>
          </c:cat>
          <c:val>
            <c:numRef>
              <c:f>Sheet1!$L$22:$M$22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25D-4413-9F41-78DCB5619EFD}"/>
            </c:ext>
          </c:extLst>
        </c:ser>
        <c:ser>
          <c:idx val="3"/>
          <c:order val="3"/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Sheet1!$L$19:$M$19</c:f>
              <c:strCache>
                <c:ptCount val="2"/>
                <c:pt idx="0">
                  <c:v>Asthma symptoms  (ACQ5 prior)</c:v>
                </c:pt>
                <c:pt idx="1">
                  <c:v>Asthma symptoms  (ACQ5 post)</c:v>
                </c:pt>
              </c:strCache>
            </c:strRef>
          </c:cat>
          <c:val>
            <c:numRef>
              <c:f>Sheet1!$L$23:$M$23</c:f>
              <c:numCache>
                <c:formatCode>General</c:formatCode>
                <c:ptCount val="2"/>
                <c:pt idx="0">
                  <c:v>3</c:v>
                </c:pt>
                <c:pt idx="1">
                  <c:v>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25D-4413-9F41-78DCB5619E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6387952"/>
        <c:axId val="86256640"/>
      </c:lineChart>
      <c:catAx>
        <c:axId val="12638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256640"/>
        <c:crosses val="autoZero"/>
        <c:auto val="1"/>
        <c:lblAlgn val="ctr"/>
        <c:lblOffset val="100"/>
        <c:noMultiLvlLbl val="0"/>
      </c:catAx>
      <c:valAx>
        <c:axId val="8625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38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2023-10-16T02:11:00Z</dcterms:created>
  <dcterms:modified xsi:type="dcterms:W3CDTF">2023-10-16T02:11:00Z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