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1564A4" w:rsidRPr="00B51C92" w14:paraId="5C38377B" w14:textId="77777777" w:rsidTr="00083E04">
        <w:trPr>
          <w:trHeight w:val="735"/>
          <w:jc w:val="center"/>
        </w:trPr>
        <w:tc>
          <w:tcPr>
            <w:tcW w:w="8682" w:type="dxa"/>
            <w:shd w:val="clear" w:color="auto" w:fill="auto"/>
          </w:tcPr>
          <w:p w14:paraId="5C44F357" w14:textId="709812C4" w:rsidR="001564A4" w:rsidRPr="00B51C92" w:rsidRDefault="007D575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Hospital</w:t>
            </w:r>
            <w:r w:rsidR="00BC338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</w:t>
            </w:r>
            <w:r w:rsidR="00BC338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</w:t>
            </w:r>
            <w:r w:rsidR="00BC338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Home program reduce</w:t>
            </w:r>
            <w:r w:rsidR="00B4095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B4095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readmission rate by 50% in COPD-related conditions.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B51C92" w14:paraId="0E2E035C" w14:textId="77777777" w:rsidTr="00083E04">
        <w:trPr>
          <w:trHeight w:val="504"/>
          <w:jc w:val="center"/>
        </w:trPr>
        <w:tc>
          <w:tcPr>
            <w:tcW w:w="8682" w:type="dxa"/>
            <w:shd w:val="clear" w:color="auto" w:fill="auto"/>
          </w:tcPr>
          <w:p w14:paraId="73B55295" w14:textId="17C1C74C" w:rsidR="001564A4" w:rsidRPr="00B51C92" w:rsidRDefault="00DF0C6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51C92">
              <w:rPr>
                <w:rFonts w:ascii="Arial" w:hAnsi="Arial" w:cs="Arial"/>
                <w:sz w:val="22"/>
                <w:szCs w:val="22"/>
                <w:lang w:val="en-US" w:eastAsia="en-GB"/>
              </w:rPr>
              <w:t>Angelica Bariuan</w:t>
            </w:r>
            <w:bookmarkStart w:id="0" w:name="Text8"/>
            <w:r w:rsidRPr="00B51C9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B51C9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B51C9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Ziad Basyouny</w:t>
            </w:r>
            <w:r w:rsidRPr="00B51C9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4095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B51C92">
              <w:rPr>
                <w:rFonts w:ascii="Arial" w:hAnsi="Arial" w:cs="Arial"/>
                <w:sz w:val="22"/>
                <w:szCs w:val="22"/>
                <w:lang w:val="en-US" w:eastAsia="en-GB"/>
              </w:rPr>
              <w:t>Wai Kuen Chow</w:t>
            </w:r>
            <w:r w:rsidRPr="00B51C9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B51C92" w14:paraId="385A19D9" w14:textId="77777777" w:rsidTr="00083E04">
        <w:trPr>
          <w:trHeight w:val="133"/>
          <w:jc w:val="center"/>
        </w:trPr>
        <w:tc>
          <w:tcPr>
            <w:tcW w:w="8682" w:type="dxa"/>
            <w:shd w:val="clear" w:color="auto" w:fill="auto"/>
          </w:tcPr>
          <w:p w14:paraId="45ED36BF" w14:textId="4A423F4C" w:rsidR="001564A4" w:rsidRPr="00B51C92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51C9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F0C6E" w:rsidRPr="00B51C9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Hospital in the Home Services. </w:t>
            </w:r>
            <w:r w:rsidRPr="00B51C9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DF0C6E" w:rsidRPr="00B51C9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Integrated and Community Health, Western Sydney Local Health District, NSW, Australia. </w:t>
            </w:r>
            <w:r w:rsidRPr="00B51C9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B51C92" w14:paraId="6DAF615A" w14:textId="77777777" w:rsidTr="00083E04">
        <w:trPr>
          <w:trHeight w:hRule="exact" w:val="11598"/>
          <w:jc w:val="center"/>
        </w:trPr>
        <w:tc>
          <w:tcPr>
            <w:tcW w:w="8682" w:type="dxa"/>
            <w:shd w:val="clear" w:color="auto" w:fill="auto"/>
          </w:tcPr>
          <w:p w14:paraId="2ECEE1B2" w14:textId="77777777" w:rsidR="00B92176" w:rsidRDefault="00B92176" w:rsidP="000A28E2">
            <w:pPr>
              <w:pStyle w:val="Pa12"/>
              <w:rPr>
                <w:rStyle w:val="A4"/>
                <w:b/>
                <w:bCs/>
              </w:rPr>
            </w:pPr>
          </w:p>
          <w:p w14:paraId="138C3BE2" w14:textId="061D583D" w:rsidR="00FF07F9" w:rsidRPr="00B51C9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51C92">
              <w:rPr>
                <w:rStyle w:val="A4"/>
                <w:b/>
                <w:bCs/>
              </w:rPr>
              <w:t>Introduction</w:t>
            </w:r>
            <w:r w:rsidR="00FF07F9" w:rsidRPr="00B51C92">
              <w:rPr>
                <w:rStyle w:val="A4"/>
                <w:b/>
                <w:bCs/>
              </w:rPr>
              <w:t>:</w:t>
            </w:r>
          </w:p>
          <w:p w14:paraId="0342A7F2" w14:textId="174DF2E1" w:rsidR="00FF07F9" w:rsidRPr="00B51C92" w:rsidRDefault="00FF07F9" w:rsidP="00FF07F9">
            <w:pPr>
              <w:pStyle w:val="Default"/>
              <w:rPr>
                <w:sz w:val="22"/>
                <w:szCs w:val="22"/>
              </w:rPr>
            </w:pPr>
            <w:r w:rsidRPr="00B51C92">
              <w:rPr>
                <w:sz w:val="22"/>
                <w:szCs w:val="22"/>
              </w:rPr>
              <w:t xml:space="preserve">Hospital in the </w:t>
            </w:r>
            <w:r w:rsidR="00A37BA3" w:rsidRPr="00B51C92">
              <w:rPr>
                <w:sz w:val="22"/>
                <w:szCs w:val="22"/>
              </w:rPr>
              <w:t>H</w:t>
            </w:r>
            <w:r w:rsidRPr="00B51C92">
              <w:rPr>
                <w:sz w:val="22"/>
                <w:szCs w:val="22"/>
              </w:rPr>
              <w:t>ome (</w:t>
            </w:r>
            <w:r w:rsidR="00B16B33">
              <w:rPr>
                <w:sz w:val="22"/>
                <w:szCs w:val="22"/>
              </w:rPr>
              <w:t>Hi</w:t>
            </w:r>
            <w:r w:rsidRPr="00B51C92">
              <w:rPr>
                <w:sz w:val="22"/>
                <w:szCs w:val="22"/>
              </w:rPr>
              <w:t xml:space="preserve">TH) services provide a </w:t>
            </w:r>
            <w:r w:rsidR="00A37BA3" w:rsidRPr="00B51C92">
              <w:rPr>
                <w:sz w:val="22"/>
                <w:szCs w:val="22"/>
              </w:rPr>
              <w:t>community-based</w:t>
            </w:r>
            <w:r w:rsidRPr="00B51C92">
              <w:rPr>
                <w:sz w:val="22"/>
                <w:szCs w:val="22"/>
              </w:rPr>
              <w:t xml:space="preserve"> alternative</w:t>
            </w:r>
            <w:r w:rsidR="00AF78AC">
              <w:rPr>
                <w:sz w:val="22"/>
                <w:szCs w:val="22"/>
              </w:rPr>
              <w:t xml:space="preserve"> care</w:t>
            </w:r>
            <w:r w:rsidRPr="00B51C92">
              <w:rPr>
                <w:sz w:val="22"/>
                <w:szCs w:val="22"/>
              </w:rPr>
              <w:t xml:space="preserve"> for patients with COPD</w:t>
            </w:r>
            <w:r w:rsidR="00FE1633">
              <w:rPr>
                <w:sz w:val="22"/>
                <w:szCs w:val="22"/>
              </w:rPr>
              <w:t>-</w:t>
            </w:r>
            <w:r w:rsidRPr="00B51C92">
              <w:rPr>
                <w:sz w:val="22"/>
                <w:szCs w:val="22"/>
              </w:rPr>
              <w:t xml:space="preserve">related conditions. </w:t>
            </w:r>
            <w:r w:rsidR="00156875">
              <w:rPr>
                <w:sz w:val="22"/>
                <w:szCs w:val="22"/>
              </w:rPr>
              <w:t xml:space="preserve">These services reduce </w:t>
            </w:r>
            <w:r w:rsidR="00A37BA3" w:rsidRPr="00B51C92">
              <w:rPr>
                <w:sz w:val="22"/>
                <w:szCs w:val="22"/>
              </w:rPr>
              <w:t>the demand for hospital bed days, shifting care to a home environment favoured by patients.</w:t>
            </w:r>
            <w:r w:rsidRPr="00B51C92">
              <w:rPr>
                <w:sz w:val="22"/>
                <w:szCs w:val="22"/>
              </w:rPr>
              <w:t xml:space="preserve">  </w:t>
            </w:r>
          </w:p>
          <w:p w14:paraId="31558C2F" w14:textId="77777777" w:rsidR="00FF07F9" w:rsidRPr="00B51C92" w:rsidRDefault="00FF07F9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E9C5C9" w:rsidR="001564A4" w:rsidRPr="00B51C92" w:rsidRDefault="001564A4" w:rsidP="000A28E2">
            <w:pPr>
              <w:pStyle w:val="Pa12"/>
              <w:rPr>
                <w:rStyle w:val="A4"/>
              </w:rPr>
            </w:pPr>
            <w:r w:rsidRPr="00B51C92">
              <w:rPr>
                <w:rStyle w:val="A4"/>
                <w:b/>
                <w:bCs/>
              </w:rPr>
              <w:t xml:space="preserve">Aim: </w:t>
            </w:r>
          </w:p>
          <w:p w14:paraId="2251F6D5" w14:textId="7594491A" w:rsidR="001564A4" w:rsidRPr="00B51C92" w:rsidRDefault="001D689A" w:rsidP="000A28E2">
            <w:pPr>
              <w:pStyle w:val="Pa12"/>
              <w:rPr>
                <w:sz w:val="22"/>
                <w:szCs w:val="22"/>
              </w:rPr>
            </w:pPr>
            <w:r w:rsidRPr="00B51C92">
              <w:rPr>
                <w:sz w:val="22"/>
                <w:szCs w:val="22"/>
              </w:rPr>
              <w:t xml:space="preserve">The clinical audit </w:t>
            </w:r>
            <w:r w:rsidR="008E35EE">
              <w:rPr>
                <w:sz w:val="22"/>
                <w:szCs w:val="22"/>
              </w:rPr>
              <w:t>evaluated H</w:t>
            </w:r>
            <w:r w:rsidR="00AC6A9E">
              <w:rPr>
                <w:sz w:val="22"/>
                <w:szCs w:val="22"/>
              </w:rPr>
              <w:t>i</w:t>
            </w:r>
            <w:r w:rsidR="008E35EE">
              <w:rPr>
                <w:sz w:val="22"/>
                <w:szCs w:val="22"/>
              </w:rPr>
              <w:t xml:space="preserve">TH interventions and analysed the length of stay </w:t>
            </w:r>
            <w:r w:rsidR="00FE1633">
              <w:rPr>
                <w:sz w:val="22"/>
                <w:szCs w:val="22"/>
              </w:rPr>
              <w:t>(</w:t>
            </w:r>
            <w:r w:rsidR="008E35EE">
              <w:rPr>
                <w:sz w:val="22"/>
                <w:szCs w:val="22"/>
              </w:rPr>
              <w:t>LOS</w:t>
            </w:r>
            <w:r w:rsidR="00FE1633">
              <w:rPr>
                <w:sz w:val="22"/>
                <w:szCs w:val="22"/>
              </w:rPr>
              <w:t>)</w:t>
            </w:r>
            <w:r w:rsidR="008E35EE">
              <w:rPr>
                <w:sz w:val="22"/>
                <w:szCs w:val="22"/>
              </w:rPr>
              <w:t xml:space="preserve"> and </w:t>
            </w:r>
            <w:r w:rsidR="00FC2EAA">
              <w:rPr>
                <w:sz w:val="22"/>
                <w:szCs w:val="22"/>
              </w:rPr>
              <w:t>28-day</w:t>
            </w:r>
            <w:r w:rsidR="008E35EE">
              <w:rPr>
                <w:sz w:val="22"/>
                <w:szCs w:val="22"/>
              </w:rPr>
              <w:t xml:space="preserve"> re-admission rate </w:t>
            </w:r>
            <w:r w:rsidR="00FC2EAA">
              <w:rPr>
                <w:sz w:val="22"/>
                <w:szCs w:val="22"/>
              </w:rPr>
              <w:t xml:space="preserve">in COPD patients who received HiTH services to those who did not. </w:t>
            </w:r>
          </w:p>
          <w:p w14:paraId="3D770CF7" w14:textId="77777777" w:rsidR="001564A4" w:rsidRPr="00B51C9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B51C9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51C92">
              <w:rPr>
                <w:rStyle w:val="A4"/>
                <w:b/>
                <w:bCs/>
              </w:rPr>
              <w:t xml:space="preserve">Methods: </w:t>
            </w:r>
          </w:p>
          <w:p w14:paraId="42A89D04" w14:textId="544D9C06" w:rsidR="006866FE" w:rsidRPr="00B51C92" w:rsidRDefault="006866FE" w:rsidP="006866FE">
            <w:pPr>
              <w:pStyle w:val="Default"/>
              <w:rPr>
                <w:sz w:val="22"/>
                <w:szCs w:val="22"/>
              </w:rPr>
            </w:pPr>
            <w:r w:rsidRPr="00B51C92">
              <w:rPr>
                <w:sz w:val="22"/>
                <w:szCs w:val="22"/>
              </w:rPr>
              <w:t>A retrospective</w:t>
            </w:r>
            <w:r w:rsidR="00B51C92" w:rsidRPr="00B51C92">
              <w:rPr>
                <w:sz w:val="22"/>
                <w:szCs w:val="22"/>
              </w:rPr>
              <w:t xml:space="preserve"> descriptive</w:t>
            </w:r>
            <w:r w:rsidRPr="00B51C92">
              <w:rPr>
                <w:sz w:val="22"/>
                <w:szCs w:val="22"/>
              </w:rPr>
              <w:t xml:space="preserve"> analysis</w:t>
            </w:r>
            <w:r w:rsidR="00B40950">
              <w:rPr>
                <w:sz w:val="22"/>
                <w:szCs w:val="22"/>
              </w:rPr>
              <w:t>,</w:t>
            </w:r>
            <w:r w:rsidRPr="00B51C92">
              <w:rPr>
                <w:sz w:val="22"/>
                <w:szCs w:val="22"/>
              </w:rPr>
              <w:t xml:space="preserve"> </w:t>
            </w:r>
            <w:r w:rsidR="008E35EE">
              <w:rPr>
                <w:sz w:val="22"/>
                <w:szCs w:val="22"/>
              </w:rPr>
              <w:t xml:space="preserve">between </w:t>
            </w:r>
            <w:r w:rsidR="008E35EE" w:rsidRPr="00B51C92">
              <w:rPr>
                <w:sz w:val="22"/>
                <w:szCs w:val="22"/>
              </w:rPr>
              <w:t>Ju</w:t>
            </w:r>
            <w:r w:rsidR="008E35EE">
              <w:rPr>
                <w:sz w:val="22"/>
                <w:szCs w:val="22"/>
              </w:rPr>
              <w:t>ly</w:t>
            </w:r>
            <w:r w:rsidR="008E35EE" w:rsidRPr="00B51C92">
              <w:rPr>
                <w:sz w:val="22"/>
                <w:szCs w:val="22"/>
              </w:rPr>
              <w:t xml:space="preserve"> 2022 to Ju</w:t>
            </w:r>
            <w:r w:rsidR="008E35EE">
              <w:rPr>
                <w:sz w:val="22"/>
                <w:szCs w:val="22"/>
              </w:rPr>
              <w:t>ne</w:t>
            </w:r>
            <w:r w:rsidR="008E35EE" w:rsidRPr="00B51C92">
              <w:rPr>
                <w:sz w:val="22"/>
                <w:szCs w:val="22"/>
              </w:rPr>
              <w:t xml:space="preserve"> 2023</w:t>
            </w:r>
            <w:r w:rsidR="00B40950">
              <w:rPr>
                <w:sz w:val="22"/>
                <w:szCs w:val="22"/>
              </w:rPr>
              <w:t>,</w:t>
            </w:r>
            <w:r w:rsidR="008E35EE">
              <w:rPr>
                <w:sz w:val="22"/>
                <w:szCs w:val="22"/>
              </w:rPr>
              <w:t xml:space="preserve"> </w:t>
            </w:r>
            <w:r w:rsidRPr="00B51C92">
              <w:rPr>
                <w:sz w:val="22"/>
                <w:szCs w:val="22"/>
              </w:rPr>
              <w:t xml:space="preserve">in </w:t>
            </w:r>
            <w:r w:rsidR="00B51C92" w:rsidRPr="00B51C92">
              <w:rPr>
                <w:sz w:val="22"/>
                <w:szCs w:val="22"/>
              </w:rPr>
              <w:t>a metropolitan health district</w:t>
            </w:r>
            <w:r w:rsidR="006B1DC0">
              <w:rPr>
                <w:sz w:val="22"/>
                <w:szCs w:val="22"/>
              </w:rPr>
              <w:t xml:space="preserve"> was conducted. </w:t>
            </w:r>
          </w:p>
          <w:p w14:paraId="5029BAE6" w14:textId="4F4E7C76" w:rsidR="001564A4" w:rsidRPr="00B51C92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BF3F094" w14:textId="77777777" w:rsidR="001564A4" w:rsidRPr="00B51C9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51C92">
              <w:rPr>
                <w:rStyle w:val="A4"/>
                <w:b/>
                <w:bCs/>
              </w:rPr>
              <w:t xml:space="preserve">Results: </w:t>
            </w:r>
          </w:p>
          <w:p w14:paraId="020A3B41" w14:textId="44A11F96" w:rsidR="00FE1633" w:rsidRDefault="00FE1633" w:rsidP="00D75A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total of 1825 hospital admissions for COPD</w:t>
            </w:r>
            <w:r w:rsidR="00B4095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related conditions were identified, with 15</w:t>
            </w:r>
            <w:r w:rsidR="00370D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(8.3%) </w:t>
            </w:r>
            <w:r w:rsidR="00B40950">
              <w:rPr>
                <w:sz w:val="22"/>
                <w:szCs w:val="22"/>
              </w:rPr>
              <w:t>using</w:t>
            </w:r>
            <w:r>
              <w:rPr>
                <w:sz w:val="22"/>
                <w:szCs w:val="22"/>
              </w:rPr>
              <w:t xml:space="preserve"> H</w:t>
            </w:r>
            <w:r w:rsidR="0096617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TH.  There was a </w:t>
            </w:r>
            <w:r w:rsidR="00026150">
              <w:rPr>
                <w:sz w:val="22"/>
                <w:szCs w:val="22"/>
              </w:rPr>
              <w:t>reduced</w:t>
            </w:r>
            <w:r>
              <w:rPr>
                <w:sz w:val="22"/>
                <w:szCs w:val="22"/>
              </w:rPr>
              <w:t xml:space="preserve"> 28-day readmission rate </w:t>
            </w:r>
            <w:r w:rsidR="00B40950">
              <w:rPr>
                <w:sz w:val="22"/>
                <w:szCs w:val="22"/>
              </w:rPr>
              <w:t>using H</w:t>
            </w:r>
            <w:r w:rsidR="0081720C">
              <w:rPr>
                <w:sz w:val="22"/>
                <w:szCs w:val="22"/>
              </w:rPr>
              <w:t>i</w:t>
            </w:r>
            <w:r w:rsidR="00B40950">
              <w:rPr>
                <w:sz w:val="22"/>
                <w:szCs w:val="22"/>
              </w:rPr>
              <w:t xml:space="preserve">TH, </w:t>
            </w:r>
            <w:r>
              <w:rPr>
                <w:sz w:val="22"/>
                <w:szCs w:val="22"/>
              </w:rPr>
              <w:t>compared to inpatients</w:t>
            </w:r>
            <w:r w:rsidR="006C15BB">
              <w:rPr>
                <w:sz w:val="22"/>
                <w:szCs w:val="22"/>
              </w:rPr>
              <w:t>’</w:t>
            </w:r>
            <w:r w:rsidR="00D24BE9">
              <w:rPr>
                <w:sz w:val="22"/>
                <w:szCs w:val="22"/>
              </w:rPr>
              <w:t xml:space="preserve"> </w:t>
            </w:r>
            <w:r w:rsidR="006C15BB">
              <w:rPr>
                <w:sz w:val="22"/>
                <w:szCs w:val="22"/>
              </w:rPr>
              <w:t xml:space="preserve">care </w:t>
            </w:r>
            <w:r w:rsidR="008A4B7E">
              <w:rPr>
                <w:sz w:val="22"/>
                <w:szCs w:val="22"/>
              </w:rPr>
              <w:t>only</w:t>
            </w:r>
            <w:r>
              <w:rPr>
                <w:sz w:val="22"/>
                <w:szCs w:val="22"/>
              </w:rPr>
              <w:t xml:space="preserve"> (4.5% vs 8.9%), despite a longer duration </w:t>
            </w:r>
            <w:r w:rsidR="00026150">
              <w:rPr>
                <w:sz w:val="22"/>
                <w:szCs w:val="22"/>
              </w:rPr>
              <w:t xml:space="preserve">under care </w:t>
            </w:r>
            <w:r>
              <w:rPr>
                <w:sz w:val="22"/>
                <w:szCs w:val="22"/>
              </w:rPr>
              <w:t xml:space="preserve">(mean LOS 11 days </w:t>
            </w:r>
            <w:r w:rsidR="00026150">
              <w:rPr>
                <w:sz w:val="22"/>
                <w:szCs w:val="22"/>
              </w:rPr>
              <w:t xml:space="preserve">[7 days inpatient plus 4 days </w:t>
            </w:r>
            <w:r w:rsidR="008A4B7E">
              <w:rPr>
                <w:sz w:val="22"/>
                <w:szCs w:val="22"/>
              </w:rPr>
              <w:t>Hi</w:t>
            </w:r>
            <w:r w:rsidR="00026150">
              <w:rPr>
                <w:sz w:val="22"/>
                <w:szCs w:val="22"/>
              </w:rPr>
              <w:t xml:space="preserve">TH], vs </w:t>
            </w:r>
            <w:r>
              <w:rPr>
                <w:sz w:val="22"/>
                <w:szCs w:val="22"/>
              </w:rPr>
              <w:t>5 days</w:t>
            </w:r>
            <w:r w:rsidR="00026150">
              <w:rPr>
                <w:sz w:val="22"/>
                <w:szCs w:val="22"/>
              </w:rPr>
              <w:t xml:space="preserve"> inpatient only</w:t>
            </w:r>
            <w:r>
              <w:rPr>
                <w:sz w:val="22"/>
                <w:szCs w:val="22"/>
              </w:rPr>
              <w:t>).</w:t>
            </w:r>
          </w:p>
          <w:p w14:paraId="75F328BD" w14:textId="77777777" w:rsidR="00FE1633" w:rsidRDefault="00FE1633" w:rsidP="00D75AA6">
            <w:pPr>
              <w:pStyle w:val="Default"/>
              <w:rPr>
                <w:sz w:val="22"/>
                <w:szCs w:val="22"/>
              </w:rPr>
            </w:pPr>
          </w:p>
          <w:p w14:paraId="16481C35" w14:textId="7885D189" w:rsidR="00D75AA6" w:rsidRDefault="007D575F" w:rsidP="00D75A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number of </w:t>
            </w:r>
            <w:r w:rsidR="00FE1633">
              <w:rPr>
                <w:sz w:val="22"/>
                <w:szCs w:val="22"/>
              </w:rPr>
              <w:t>H</w:t>
            </w:r>
            <w:r w:rsidR="00591D67">
              <w:rPr>
                <w:sz w:val="22"/>
                <w:szCs w:val="22"/>
              </w:rPr>
              <w:t>i</w:t>
            </w:r>
            <w:r w:rsidR="00FE1633">
              <w:rPr>
                <w:sz w:val="22"/>
                <w:szCs w:val="22"/>
              </w:rPr>
              <w:t xml:space="preserve">TH </w:t>
            </w:r>
            <w:r>
              <w:rPr>
                <w:sz w:val="22"/>
                <w:szCs w:val="22"/>
              </w:rPr>
              <w:t xml:space="preserve">admissions increased over time, indicating an increased </w:t>
            </w:r>
            <w:r w:rsidR="00FE1633">
              <w:rPr>
                <w:sz w:val="22"/>
                <w:szCs w:val="22"/>
              </w:rPr>
              <w:t>referral to</w:t>
            </w:r>
            <w:r>
              <w:rPr>
                <w:sz w:val="22"/>
                <w:szCs w:val="22"/>
              </w:rPr>
              <w:t xml:space="preserve"> HITH</w:t>
            </w:r>
            <w:r w:rsidR="00FE1633">
              <w:rPr>
                <w:sz w:val="22"/>
                <w:szCs w:val="22"/>
              </w:rPr>
              <w:t xml:space="preserve">.  The </w:t>
            </w:r>
            <w:r>
              <w:rPr>
                <w:sz w:val="22"/>
                <w:szCs w:val="22"/>
              </w:rPr>
              <w:t xml:space="preserve">subjective severity/complexity of patients also increased indicating the willingness to refer complex COPD patients and HITH’s ability to manage them. </w:t>
            </w:r>
          </w:p>
          <w:p w14:paraId="0EFBFFF2" w14:textId="77777777" w:rsidR="00FE1633" w:rsidRDefault="00FE1633" w:rsidP="00D75AA6">
            <w:pPr>
              <w:pStyle w:val="Default"/>
              <w:rPr>
                <w:sz w:val="22"/>
                <w:szCs w:val="22"/>
              </w:rPr>
            </w:pPr>
          </w:p>
          <w:p w14:paraId="7A40E46C" w14:textId="16ABC9BF" w:rsidR="007D575F" w:rsidRPr="007D575F" w:rsidRDefault="00A13D80" w:rsidP="007D575F">
            <w:pPr>
              <w:pStyle w:val="Pa12"/>
              <w:rPr>
                <w:sz w:val="22"/>
                <w:szCs w:val="22"/>
              </w:rPr>
            </w:pPr>
            <w:r w:rsidRPr="00B51C92">
              <w:rPr>
                <w:sz w:val="22"/>
                <w:szCs w:val="22"/>
              </w:rPr>
              <w:t xml:space="preserve">The </w:t>
            </w:r>
            <w:r w:rsidR="00073974" w:rsidRPr="00B51C92">
              <w:rPr>
                <w:sz w:val="22"/>
                <w:szCs w:val="22"/>
              </w:rPr>
              <w:t>most administered</w:t>
            </w:r>
            <w:r w:rsidRPr="00B51C92">
              <w:rPr>
                <w:sz w:val="22"/>
                <w:szCs w:val="22"/>
              </w:rPr>
              <w:t xml:space="preserve"> H</w:t>
            </w:r>
            <w:r w:rsidR="00306538">
              <w:rPr>
                <w:sz w:val="22"/>
                <w:szCs w:val="22"/>
              </w:rPr>
              <w:t>i</w:t>
            </w:r>
            <w:r w:rsidRPr="00B51C92">
              <w:rPr>
                <w:sz w:val="22"/>
                <w:szCs w:val="22"/>
              </w:rPr>
              <w:t xml:space="preserve">TH interventions </w:t>
            </w:r>
            <w:r w:rsidR="004E018C">
              <w:rPr>
                <w:sz w:val="22"/>
                <w:szCs w:val="22"/>
              </w:rPr>
              <w:t>were</w:t>
            </w:r>
            <w:r w:rsidR="007D575F">
              <w:rPr>
                <w:sz w:val="22"/>
                <w:szCs w:val="22"/>
              </w:rPr>
              <w:t xml:space="preserve"> respiratory </w:t>
            </w:r>
            <w:r w:rsidR="00CA00FE" w:rsidRPr="00B51C92">
              <w:rPr>
                <w:sz w:val="22"/>
                <w:szCs w:val="22"/>
              </w:rPr>
              <w:t>monitoring with supplemental oxygen (32%</w:t>
            </w:r>
            <w:r w:rsidR="00083E04">
              <w:rPr>
                <w:sz w:val="22"/>
                <w:szCs w:val="22"/>
              </w:rPr>
              <w:t>, N=49</w:t>
            </w:r>
            <w:r w:rsidR="00CA00FE" w:rsidRPr="00B51C92">
              <w:rPr>
                <w:sz w:val="22"/>
                <w:szCs w:val="22"/>
              </w:rPr>
              <w:t xml:space="preserve">), </w:t>
            </w:r>
            <w:r w:rsidR="00617A6C">
              <w:rPr>
                <w:sz w:val="22"/>
                <w:szCs w:val="22"/>
              </w:rPr>
              <w:t>domiciliary</w:t>
            </w:r>
            <w:r w:rsidR="00CA00FE" w:rsidRPr="00B51C92">
              <w:rPr>
                <w:sz w:val="22"/>
                <w:szCs w:val="22"/>
              </w:rPr>
              <w:t xml:space="preserve"> non-invasive ventilation therapy support (19%</w:t>
            </w:r>
            <w:r w:rsidR="00083E04">
              <w:rPr>
                <w:sz w:val="22"/>
                <w:szCs w:val="22"/>
              </w:rPr>
              <w:t>, N=29</w:t>
            </w:r>
            <w:r w:rsidR="00CA00FE" w:rsidRPr="00B51C92">
              <w:rPr>
                <w:sz w:val="22"/>
                <w:szCs w:val="22"/>
              </w:rPr>
              <w:t>) and intravenous antibiotics (11%</w:t>
            </w:r>
            <w:r w:rsidR="00083E04">
              <w:rPr>
                <w:sz w:val="22"/>
                <w:szCs w:val="22"/>
              </w:rPr>
              <w:t>, N=17</w:t>
            </w:r>
            <w:r w:rsidR="00CA00FE" w:rsidRPr="00B51C92">
              <w:rPr>
                <w:sz w:val="22"/>
                <w:szCs w:val="22"/>
              </w:rPr>
              <w:t xml:space="preserve">). A </w:t>
            </w:r>
            <w:r w:rsidRPr="00B51C92">
              <w:rPr>
                <w:sz w:val="22"/>
                <w:szCs w:val="22"/>
              </w:rPr>
              <w:t>significant proportion of</w:t>
            </w:r>
            <w:r w:rsidR="00CA00FE" w:rsidRPr="00B51C92">
              <w:rPr>
                <w:sz w:val="22"/>
                <w:szCs w:val="22"/>
              </w:rPr>
              <w:t xml:space="preserve"> patients </w:t>
            </w:r>
            <w:r w:rsidRPr="00B51C92">
              <w:rPr>
                <w:sz w:val="22"/>
                <w:szCs w:val="22"/>
              </w:rPr>
              <w:t>received</w:t>
            </w:r>
            <w:r w:rsidR="00CA00FE" w:rsidRPr="00B51C92">
              <w:rPr>
                <w:sz w:val="22"/>
                <w:szCs w:val="22"/>
              </w:rPr>
              <w:t xml:space="preserve"> </w:t>
            </w:r>
            <w:r w:rsidR="00073974">
              <w:rPr>
                <w:sz w:val="22"/>
                <w:szCs w:val="22"/>
              </w:rPr>
              <w:t>self-management</w:t>
            </w:r>
            <w:r w:rsidR="00E31BBA">
              <w:rPr>
                <w:sz w:val="22"/>
                <w:szCs w:val="22"/>
              </w:rPr>
              <w:t xml:space="preserve"> education including </w:t>
            </w:r>
            <w:r w:rsidR="00CA00FE" w:rsidRPr="00B51C92">
              <w:rPr>
                <w:sz w:val="22"/>
                <w:szCs w:val="22"/>
              </w:rPr>
              <w:t>inhaler education (65%</w:t>
            </w:r>
            <w:r w:rsidR="00083E04">
              <w:rPr>
                <w:sz w:val="22"/>
                <w:szCs w:val="22"/>
              </w:rPr>
              <w:t>, N= 99</w:t>
            </w:r>
            <w:r w:rsidR="00CA00FE" w:rsidRPr="00B51C92">
              <w:rPr>
                <w:sz w:val="22"/>
                <w:szCs w:val="22"/>
              </w:rPr>
              <w:t xml:space="preserve">), smoking cessation advice </w:t>
            </w:r>
            <w:r w:rsidR="00083E04">
              <w:rPr>
                <w:sz w:val="22"/>
                <w:szCs w:val="22"/>
              </w:rPr>
              <w:t>(</w:t>
            </w:r>
            <w:r w:rsidR="00CA00FE" w:rsidRPr="00B51C92">
              <w:rPr>
                <w:sz w:val="22"/>
                <w:szCs w:val="22"/>
              </w:rPr>
              <w:t>63%</w:t>
            </w:r>
            <w:r w:rsidR="00083E04">
              <w:rPr>
                <w:sz w:val="22"/>
                <w:szCs w:val="22"/>
              </w:rPr>
              <w:t>, N= 96</w:t>
            </w:r>
            <w:r w:rsidR="00CA00FE" w:rsidRPr="00B51C92">
              <w:rPr>
                <w:sz w:val="22"/>
                <w:szCs w:val="22"/>
              </w:rPr>
              <w:t xml:space="preserve">) and breathlessness </w:t>
            </w:r>
            <w:r w:rsidRPr="00B51C92">
              <w:rPr>
                <w:sz w:val="22"/>
                <w:szCs w:val="22"/>
              </w:rPr>
              <w:t>management</w:t>
            </w:r>
            <w:r w:rsidR="00CA00FE" w:rsidRPr="00B51C92">
              <w:rPr>
                <w:sz w:val="22"/>
                <w:szCs w:val="22"/>
              </w:rPr>
              <w:t xml:space="preserve"> education (58%</w:t>
            </w:r>
            <w:r w:rsidR="00083E04">
              <w:rPr>
                <w:sz w:val="22"/>
                <w:szCs w:val="22"/>
              </w:rPr>
              <w:t>, N=89</w:t>
            </w:r>
            <w:r w:rsidR="00CA00FE" w:rsidRPr="00B51C92">
              <w:rPr>
                <w:sz w:val="22"/>
                <w:szCs w:val="22"/>
              </w:rPr>
              <w:t xml:space="preserve">).  </w:t>
            </w:r>
          </w:p>
          <w:p w14:paraId="68537800" w14:textId="77777777" w:rsidR="001564A4" w:rsidRPr="00B51C9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46148294" w14:textId="47040CE1" w:rsidR="007D575F" w:rsidRPr="00713FD0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B51C92">
              <w:rPr>
                <w:rStyle w:val="A4"/>
                <w:b/>
                <w:bCs/>
              </w:rPr>
              <w:t xml:space="preserve">Conclusion: </w:t>
            </w:r>
          </w:p>
          <w:p w14:paraId="196E7BAC" w14:textId="24F5B195" w:rsidR="001564A4" w:rsidRPr="00B92176" w:rsidRDefault="00026150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The use of H</w:t>
            </w:r>
            <w:r w:rsidR="0030653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TH after inpatient stay reduced the readmission rate by almost 50%. This </w:t>
            </w:r>
            <w:r w:rsidR="00B40950">
              <w:rPr>
                <w:sz w:val="22"/>
                <w:szCs w:val="22"/>
              </w:rPr>
              <w:t>indicated reduced hospital burden, with longer but cost-effective H</w:t>
            </w:r>
            <w:r w:rsidR="00664036">
              <w:rPr>
                <w:sz w:val="22"/>
                <w:szCs w:val="22"/>
              </w:rPr>
              <w:t>i</w:t>
            </w:r>
            <w:r w:rsidR="00B40950">
              <w:rPr>
                <w:sz w:val="22"/>
                <w:szCs w:val="22"/>
              </w:rPr>
              <w:t>TH admissions freeing up beds for others, while also improving patient outcomes.</w:t>
            </w:r>
            <w:r>
              <w:rPr>
                <w:sz w:val="22"/>
                <w:szCs w:val="22"/>
              </w:rPr>
              <w:t xml:space="preserve"> </w:t>
            </w:r>
            <w:r w:rsidR="007D575F">
              <w:rPr>
                <w:sz w:val="22"/>
                <w:szCs w:val="22"/>
              </w:rPr>
              <w:t xml:space="preserve"> Complex </w:t>
            </w:r>
            <w:r w:rsidR="00317F7F">
              <w:rPr>
                <w:sz w:val="22"/>
                <w:szCs w:val="22"/>
              </w:rPr>
              <w:t xml:space="preserve">COPD </w:t>
            </w:r>
            <w:r w:rsidR="007D575F">
              <w:rPr>
                <w:sz w:val="22"/>
                <w:szCs w:val="22"/>
              </w:rPr>
              <w:t>patients can be managed by H</w:t>
            </w:r>
            <w:r w:rsidR="00317F7F">
              <w:rPr>
                <w:sz w:val="22"/>
                <w:szCs w:val="22"/>
              </w:rPr>
              <w:t>i</w:t>
            </w:r>
            <w:r w:rsidR="007D575F">
              <w:rPr>
                <w:sz w:val="22"/>
                <w:szCs w:val="22"/>
              </w:rPr>
              <w:t>TH</w:t>
            </w:r>
            <w:r w:rsidR="004A1395">
              <w:rPr>
                <w:sz w:val="22"/>
                <w:szCs w:val="22"/>
              </w:rPr>
              <w:t xml:space="preserve">. </w:t>
            </w:r>
            <w:r w:rsidR="007D575F">
              <w:rPr>
                <w:sz w:val="22"/>
                <w:szCs w:val="22"/>
              </w:rPr>
              <w:t>Further optimisation may be achieved with increased referrals to post-H</w:t>
            </w:r>
            <w:r w:rsidR="00317F7F">
              <w:rPr>
                <w:sz w:val="22"/>
                <w:szCs w:val="22"/>
              </w:rPr>
              <w:t>i</w:t>
            </w:r>
            <w:r w:rsidR="007D575F">
              <w:rPr>
                <w:sz w:val="22"/>
                <w:szCs w:val="22"/>
              </w:rPr>
              <w:t xml:space="preserve">TH preventative health intervention and rehabilitation. </w:t>
            </w:r>
            <w:r w:rsidR="001564A4" w:rsidRPr="00B51C92">
              <w:rPr>
                <w:sz w:val="22"/>
                <w:szCs w:val="22"/>
              </w:rPr>
              <w:br/>
            </w:r>
          </w:p>
          <w:p w14:paraId="3E8B4283" w14:textId="7D3D637B" w:rsidR="001564A4" w:rsidRPr="00B51C9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51C92">
              <w:rPr>
                <w:rStyle w:val="A4"/>
                <w:b/>
                <w:bCs/>
              </w:rPr>
              <w:t>Grant Support:</w:t>
            </w:r>
            <w:r w:rsidR="0013510E" w:rsidRPr="00B51C92">
              <w:rPr>
                <w:rStyle w:val="A4"/>
                <w:b/>
                <w:bCs/>
              </w:rPr>
              <w:t xml:space="preserve"> </w:t>
            </w:r>
            <w:r w:rsidR="0013510E" w:rsidRPr="00B51C92">
              <w:rPr>
                <w:rStyle w:val="A4"/>
              </w:rPr>
              <w:t>Not applicable.</w:t>
            </w:r>
            <w:r w:rsidR="0013510E" w:rsidRPr="00B51C92">
              <w:rPr>
                <w:rStyle w:val="A4"/>
                <w:b/>
                <w:bCs/>
              </w:rPr>
              <w:t xml:space="preserve"> </w:t>
            </w:r>
          </w:p>
          <w:p w14:paraId="1FF1A88F" w14:textId="18150C3B" w:rsidR="001564A4" w:rsidRPr="00B51C92" w:rsidRDefault="001564A4" w:rsidP="000A28E2">
            <w:pPr>
              <w:pStyle w:val="Pa12"/>
              <w:rPr>
                <w:rStyle w:val="A4"/>
                <w:bCs/>
              </w:rPr>
            </w:pPr>
            <w:r w:rsidRPr="00B51C92">
              <w:rPr>
                <w:rStyle w:val="A4"/>
                <w:bCs/>
              </w:rPr>
              <w:br/>
            </w:r>
            <w:r w:rsidRPr="00B51C92">
              <w:rPr>
                <w:rStyle w:val="A4"/>
                <w:bCs/>
              </w:rPr>
              <w:br/>
            </w:r>
          </w:p>
          <w:p w14:paraId="14DC37E4" w14:textId="77777777" w:rsidR="001564A4" w:rsidRPr="00B51C92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51C92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  <w:r w:rsidRPr="00B51C9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B51C92" w:rsidRDefault="00E0700F" w:rsidP="00083E04">
      <w:pPr>
        <w:rPr>
          <w:sz w:val="22"/>
          <w:szCs w:val="22"/>
        </w:rPr>
      </w:pPr>
    </w:p>
    <w:sectPr w:rsidR="00E0700F" w:rsidRPr="00B51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6150"/>
    <w:rsid w:val="00073974"/>
    <w:rsid w:val="00083E04"/>
    <w:rsid w:val="0013510E"/>
    <w:rsid w:val="00140C6B"/>
    <w:rsid w:val="001445B1"/>
    <w:rsid w:val="001564A4"/>
    <w:rsid w:val="00156875"/>
    <w:rsid w:val="001D689A"/>
    <w:rsid w:val="002529DB"/>
    <w:rsid w:val="00306538"/>
    <w:rsid w:val="00317F7F"/>
    <w:rsid w:val="00370D63"/>
    <w:rsid w:val="003734F2"/>
    <w:rsid w:val="004A1395"/>
    <w:rsid w:val="004E018C"/>
    <w:rsid w:val="0051305B"/>
    <w:rsid w:val="0051574E"/>
    <w:rsid w:val="00542FC1"/>
    <w:rsid w:val="00591D67"/>
    <w:rsid w:val="005C47BE"/>
    <w:rsid w:val="00617A6C"/>
    <w:rsid w:val="0062129C"/>
    <w:rsid w:val="00664036"/>
    <w:rsid w:val="006866FE"/>
    <w:rsid w:val="006B1DC0"/>
    <w:rsid w:val="006C15BB"/>
    <w:rsid w:val="00713FD0"/>
    <w:rsid w:val="0077211F"/>
    <w:rsid w:val="007D575F"/>
    <w:rsid w:val="007E78DD"/>
    <w:rsid w:val="007F1FE5"/>
    <w:rsid w:val="0081720C"/>
    <w:rsid w:val="008803FA"/>
    <w:rsid w:val="008A4B7E"/>
    <w:rsid w:val="008D13BA"/>
    <w:rsid w:val="008E35EE"/>
    <w:rsid w:val="00966173"/>
    <w:rsid w:val="00A13D80"/>
    <w:rsid w:val="00A37BA3"/>
    <w:rsid w:val="00AC6A9E"/>
    <w:rsid w:val="00AF78AC"/>
    <w:rsid w:val="00B12E32"/>
    <w:rsid w:val="00B16B33"/>
    <w:rsid w:val="00B40950"/>
    <w:rsid w:val="00B51C92"/>
    <w:rsid w:val="00B92176"/>
    <w:rsid w:val="00BC3383"/>
    <w:rsid w:val="00CA00FE"/>
    <w:rsid w:val="00D24BE9"/>
    <w:rsid w:val="00D75AA6"/>
    <w:rsid w:val="00D93EF6"/>
    <w:rsid w:val="00DF0C6E"/>
    <w:rsid w:val="00E0700F"/>
    <w:rsid w:val="00E31BBA"/>
    <w:rsid w:val="00FC2EAA"/>
    <w:rsid w:val="00FE1633"/>
    <w:rsid w:val="00FF07F9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83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E0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04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59C54A3FE3041B127375C1509D45D" ma:contentTypeVersion="15" ma:contentTypeDescription="Create a new document." ma:contentTypeScope="" ma:versionID="15cee00ab69e3b8565aff50618e33f9d">
  <xsd:schema xmlns:xsd="http://www.w3.org/2001/XMLSchema" xmlns:xs="http://www.w3.org/2001/XMLSchema" xmlns:p="http://schemas.microsoft.com/office/2006/metadata/properties" xmlns:ns2="7d3fc41c-37ee-46e1-851c-b8e1798ca977" xmlns:ns3="0f1c698c-23f1-4381-a4ed-96581780d8fb" targetNamespace="http://schemas.microsoft.com/office/2006/metadata/properties" ma:root="true" ma:fieldsID="e6755093960ba7634098b7a927884ec5" ns2:_="" ns3:_="">
    <xsd:import namespace="7d3fc41c-37ee-46e1-851c-b8e1798ca977"/>
    <xsd:import namespace="0f1c698c-23f1-4381-a4ed-96581780d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fc41c-37ee-46e1-851c-b8e1798c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c698c-23f1-4381-a4ed-96581780d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fc41c-37ee-46e1-851c-b8e1798ca9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3F033-5D1C-4678-BA6F-4D75254D3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fc41c-37ee-46e1-851c-b8e1798ca977"/>
    <ds:schemaRef ds:uri="0f1c698c-23f1-4381-a4ed-96581780d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  <ds:schemaRef ds:uri="7d3fc41c-37ee-46e1-851c-b8e1798ca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Angelica Maye Bariuan (Western Sydney LHD)</cp:lastModifiedBy>
  <cp:revision>27</cp:revision>
  <dcterms:created xsi:type="dcterms:W3CDTF">2023-10-09T23:26:00Z</dcterms:created>
  <dcterms:modified xsi:type="dcterms:W3CDTF">2023-10-15T23:09:00Z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