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D43D4" w:rsidRPr="004D43D4" w14:paraId="5A4DE250" w14:textId="77777777">
        <w:tc>
          <w:tcPr>
            <w:tcW w:w="8640" w:type="dxa"/>
          </w:tcPr>
          <w:p w14:paraId="5068677A" w14:textId="62825F56" w:rsidR="00A8189A" w:rsidRPr="004D43D4" w:rsidRDefault="00A8189A" w:rsidP="00A8189A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4D43D4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A heart-focussed approach to self-regulation, empowerment and equity</w:t>
            </w:r>
          </w:p>
          <w:p w14:paraId="5A4DE24F" w14:textId="6034BEA3" w:rsidR="002B7FC8" w:rsidRPr="004D43D4" w:rsidRDefault="002B7FC8" w:rsidP="00A818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4D43D4" w14:paraId="5A4DE264" w14:textId="77777777" w:rsidTr="00D71EFE">
        <w:trPr>
          <w:trHeight w:val="7663"/>
        </w:trPr>
        <w:tc>
          <w:tcPr>
            <w:tcW w:w="8640" w:type="dxa"/>
          </w:tcPr>
          <w:p w14:paraId="43DCD519" w14:textId="77777777" w:rsidR="00A8189A" w:rsidRPr="004D43D4" w:rsidRDefault="00A8189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6510D57" w:rsidR="00DA7A71" w:rsidRPr="004D43D4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43D4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7E79AFC6" w14:textId="77777777" w:rsidR="00A8189A" w:rsidRPr="004D43D4" w:rsidRDefault="00A8189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401D8" w14:textId="77777777" w:rsidR="00A8189A" w:rsidRPr="004D43D4" w:rsidRDefault="00A8189A" w:rsidP="00A818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 xml:space="preserve">To introduce research and knowledge from the </w:t>
            </w:r>
            <w:proofErr w:type="spellStart"/>
            <w:r w:rsidRPr="004D43D4">
              <w:rPr>
                <w:rFonts w:ascii="Arial" w:hAnsi="Arial" w:cs="Arial"/>
              </w:rPr>
              <w:t>HeartMath</w:t>
            </w:r>
            <w:proofErr w:type="spellEnd"/>
            <w:r w:rsidRPr="004D43D4">
              <w:rPr>
                <w:rFonts w:ascii="Arial" w:hAnsi="Arial" w:cs="Arial"/>
              </w:rPr>
              <w:t xml:space="preserve"> Institute’s Resilience Advantage™ programme related to heart-mind alignment, relational energetics and self-regulation.</w:t>
            </w:r>
          </w:p>
          <w:p w14:paraId="66F7A3FE" w14:textId="77777777" w:rsidR="00A8189A" w:rsidRPr="004D43D4" w:rsidRDefault="00A8189A" w:rsidP="00A818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 xml:space="preserve">To make connections between </w:t>
            </w:r>
            <w:proofErr w:type="spellStart"/>
            <w:r w:rsidRPr="004D43D4">
              <w:rPr>
                <w:rFonts w:ascii="Arial" w:hAnsi="Arial" w:cs="Arial"/>
              </w:rPr>
              <w:t>HeartMath’s</w:t>
            </w:r>
            <w:proofErr w:type="spellEnd"/>
            <w:r w:rsidRPr="004D43D4">
              <w:rPr>
                <w:rFonts w:ascii="Arial" w:hAnsi="Arial" w:cs="Arial"/>
              </w:rPr>
              <w:t xml:space="preserve"> work and the New Zealand concept of Hauora, or health and wellbeing, with a </w:t>
            </w:r>
            <w:proofErr w:type="gramStart"/>
            <w:r w:rsidRPr="004D43D4">
              <w:rPr>
                <w:rFonts w:ascii="Arial" w:hAnsi="Arial" w:cs="Arial"/>
              </w:rPr>
              <w:t>particular focus</w:t>
            </w:r>
            <w:proofErr w:type="gramEnd"/>
            <w:r w:rsidRPr="004D43D4">
              <w:rPr>
                <w:rFonts w:ascii="Arial" w:hAnsi="Arial" w:cs="Arial"/>
              </w:rPr>
              <w:t xml:space="preserve"> on Taha </w:t>
            </w:r>
            <w:proofErr w:type="spellStart"/>
            <w:r w:rsidRPr="004D43D4">
              <w:rPr>
                <w:rFonts w:ascii="Arial" w:hAnsi="Arial" w:cs="Arial"/>
              </w:rPr>
              <w:t>Hinengaro</w:t>
            </w:r>
            <w:proofErr w:type="spellEnd"/>
            <w:r w:rsidRPr="004D43D4">
              <w:rPr>
                <w:rFonts w:ascii="Arial" w:hAnsi="Arial" w:cs="Arial"/>
              </w:rPr>
              <w:t xml:space="preserve">, emotional/mental wellbeing, and Taha </w:t>
            </w:r>
            <w:proofErr w:type="spellStart"/>
            <w:r w:rsidRPr="004D43D4">
              <w:rPr>
                <w:rFonts w:ascii="Arial" w:hAnsi="Arial" w:cs="Arial"/>
              </w:rPr>
              <w:t>Whānau</w:t>
            </w:r>
            <w:proofErr w:type="spellEnd"/>
            <w:r w:rsidRPr="004D43D4">
              <w:rPr>
                <w:rFonts w:ascii="Arial" w:hAnsi="Arial" w:cs="Arial"/>
              </w:rPr>
              <w:t>, social wellbeing.</w:t>
            </w:r>
          </w:p>
          <w:p w14:paraId="5A4DE257" w14:textId="02660F9B" w:rsidR="00DA7A71" w:rsidRPr="004D43D4" w:rsidRDefault="00A8189A" w:rsidP="00A818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 xml:space="preserve">To consider how the research and knowledge from </w:t>
            </w:r>
            <w:proofErr w:type="spellStart"/>
            <w:r w:rsidRPr="004D43D4">
              <w:rPr>
                <w:rFonts w:ascii="Arial" w:hAnsi="Arial" w:cs="Arial"/>
              </w:rPr>
              <w:t>HeartMath</w:t>
            </w:r>
            <w:proofErr w:type="spellEnd"/>
            <w:r w:rsidRPr="004D43D4">
              <w:rPr>
                <w:rFonts w:ascii="Arial" w:hAnsi="Arial" w:cs="Arial"/>
              </w:rPr>
              <w:t xml:space="preserve"> can empower us, promote equity and benefit our health and wellbeing/Hauora personally, socially and globally.</w:t>
            </w:r>
          </w:p>
          <w:p w14:paraId="5A4DE258" w14:textId="26D54319" w:rsidR="00DA7A71" w:rsidRPr="004D43D4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43D4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E7BEEA5" w14:textId="77777777" w:rsidR="00A8189A" w:rsidRPr="004D43D4" w:rsidRDefault="00A8189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8432C" w14:textId="77777777" w:rsidR="00A8189A" w:rsidRPr="004D43D4" w:rsidRDefault="00A8189A" w:rsidP="00A8189A">
            <w:pPr>
              <w:rPr>
                <w:rFonts w:ascii="Arial" w:hAnsi="Arial" w:cs="Arial"/>
                <w:sz w:val="22"/>
                <w:szCs w:val="22"/>
              </w:rPr>
            </w:pPr>
            <w:r w:rsidRPr="004D43D4">
              <w:rPr>
                <w:rFonts w:ascii="Arial" w:hAnsi="Arial" w:cs="Arial"/>
                <w:sz w:val="22"/>
                <w:szCs w:val="22"/>
                <w:u w:val="single"/>
              </w:rPr>
              <w:t>Part 1</w:t>
            </w:r>
            <w:r w:rsidRPr="004D43D4">
              <w:rPr>
                <w:rFonts w:ascii="Arial" w:hAnsi="Arial" w:cs="Arial"/>
                <w:sz w:val="22"/>
                <w:szCs w:val="22"/>
              </w:rPr>
              <w:t xml:space="preserve"> (1 ¼ hours)</w:t>
            </w:r>
          </w:p>
          <w:p w14:paraId="4FAC2107" w14:textId="03FCC834" w:rsidR="00A8189A" w:rsidRPr="004D43D4" w:rsidRDefault="00A8189A" w:rsidP="00A818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Powerpoint</w:t>
            </w:r>
            <w:proofErr w:type="spellEnd"/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presentation of modules of </w:t>
            </w:r>
            <w:proofErr w:type="spellStart"/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HeartMath’s</w:t>
            </w:r>
            <w:proofErr w:type="spellEnd"/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Resilience Advantage program relevant to the workshop topic, as well as s</w:t>
            </w:r>
            <w:r w:rsidRPr="004D43D4">
              <w:rPr>
                <w:rFonts w:ascii="Arial" w:hAnsi="Arial" w:cs="Arial"/>
                <w:sz w:val="22"/>
                <w:szCs w:val="22"/>
              </w:rPr>
              <w:t>elf-awareness exercises and the teaching and practice of practical skills.</w:t>
            </w:r>
          </w:p>
          <w:p w14:paraId="13991F1A" w14:textId="77777777" w:rsidR="005779AF" w:rsidRPr="004D43D4" w:rsidRDefault="005779AF" w:rsidP="00A8189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7423FB3" w14:textId="77777777" w:rsidR="00A8189A" w:rsidRPr="004D43D4" w:rsidRDefault="00A8189A" w:rsidP="00A8189A">
            <w:pPr>
              <w:rPr>
                <w:rFonts w:ascii="Arial" w:hAnsi="Arial" w:cs="Arial"/>
                <w:sz w:val="22"/>
                <w:szCs w:val="22"/>
              </w:rPr>
            </w:pPr>
            <w:r w:rsidRPr="004D43D4">
              <w:rPr>
                <w:rFonts w:ascii="Arial" w:hAnsi="Arial" w:cs="Arial"/>
                <w:sz w:val="22"/>
                <w:szCs w:val="22"/>
                <w:u w:val="single"/>
              </w:rPr>
              <w:t>Part 2</w:t>
            </w:r>
            <w:r w:rsidRPr="004D43D4">
              <w:rPr>
                <w:rFonts w:ascii="Arial" w:hAnsi="Arial" w:cs="Arial"/>
                <w:sz w:val="22"/>
                <w:szCs w:val="22"/>
              </w:rPr>
              <w:t xml:space="preserve"> (30 minutes)</w:t>
            </w:r>
          </w:p>
          <w:p w14:paraId="58B72F69" w14:textId="77777777" w:rsidR="006E4827" w:rsidRPr="004D43D4" w:rsidRDefault="00A8189A" w:rsidP="00A8189A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Personal reflection: How can this knowledge promote my own health and wellbeing?</w:t>
            </w:r>
          </w:p>
          <w:p w14:paraId="63926DC6" w14:textId="65B12A78" w:rsidR="00A8189A" w:rsidRPr="004D43D4" w:rsidRDefault="00A8189A" w:rsidP="00A8189A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38A242B" w14:textId="77777777" w:rsidR="00A8189A" w:rsidRPr="004D43D4" w:rsidRDefault="00A8189A" w:rsidP="00A8189A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43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For discussion in groups (-responses to be recorded and shared): </w:t>
            </w:r>
          </w:p>
          <w:p w14:paraId="659A33ED" w14:textId="77777777" w:rsidR="00A8189A" w:rsidRPr="004D43D4" w:rsidRDefault="00A8189A" w:rsidP="00A818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hd w:val="clear" w:color="auto" w:fill="FFFFFF"/>
              </w:rPr>
            </w:pPr>
            <w:r w:rsidRPr="004D43D4">
              <w:rPr>
                <w:rFonts w:ascii="Arial" w:hAnsi="Arial" w:cs="Arial"/>
                <w:shd w:val="clear" w:color="auto" w:fill="FFFFFF"/>
              </w:rPr>
              <w:t>How does this knowledge affect self-empowerment?</w:t>
            </w:r>
          </w:p>
          <w:p w14:paraId="67C6EEAD" w14:textId="77777777" w:rsidR="00A8189A" w:rsidRPr="004D43D4" w:rsidRDefault="00A8189A" w:rsidP="00A818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hd w:val="clear" w:color="auto" w:fill="FFFFFF"/>
              </w:rPr>
            </w:pPr>
            <w:r w:rsidRPr="004D43D4">
              <w:rPr>
                <w:rFonts w:ascii="Arial" w:hAnsi="Arial" w:cs="Arial"/>
                <w:shd w:val="clear" w:color="auto" w:fill="FFFFFF"/>
              </w:rPr>
              <w:t xml:space="preserve">How can this knowledge empower the communities in which we live, and promote health, wellbeing and equity in our communities? </w:t>
            </w:r>
          </w:p>
          <w:p w14:paraId="55BF4C0C" w14:textId="77777777" w:rsidR="00A8189A" w:rsidRPr="004D43D4" w:rsidRDefault="00A8189A" w:rsidP="00A818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hd w:val="clear" w:color="auto" w:fill="FFFFFF"/>
              </w:rPr>
            </w:pPr>
            <w:r w:rsidRPr="004D43D4">
              <w:rPr>
                <w:rFonts w:ascii="Arial" w:hAnsi="Arial" w:cs="Arial"/>
                <w:shd w:val="clear" w:color="auto" w:fill="FFFFFF"/>
              </w:rPr>
              <w:t>How can this knowledge benefit health and wellbeing globally?</w:t>
            </w:r>
          </w:p>
          <w:p w14:paraId="5A4DE25C" w14:textId="77777777" w:rsidR="00DA7A71" w:rsidRPr="004D43D4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739B3CCF" w:rsidR="00DA7A71" w:rsidRPr="004D43D4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43D4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A8189A" w:rsidRPr="004D43D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4D43D4">
              <w:rPr>
                <w:rFonts w:ascii="Arial" w:hAnsi="Arial" w:cs="Arial"/>
                <w:b/>
                <w:sz w:val="22"/>
                <w:szCs w:val="22"/>
              </w:rPr>
              <w:t>arning goals</w:t>
            </w:r>
          </w:p>
          <w:p w14:paraId="5A4DE25F" w14:textId="77777777" w:rsidR="00DA7A71" w:rsidRPr="004D43D4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D57B4" w14:textId="46A5E78F" w:rsidR="00A8189A" w:rsidRPr="004D43D4" w:rsidRDefault="00A8189A" w:rsidP="00A818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>Participants will be introduced to the M</w:t>
            </w:r>
            <w:r w:rsidR="006E4827" w:rsidRPr="004D43D4">
              <w:rPr>
                <w:rFonts w:ascii="Arial" w:hAnsi="Arial" w:cs="Arial"/>
              </w:rPr>
              <w:t>ā</w:t>
            </w:r>
            <w:r w:rsidRPr="004D43D4">
              <w:rPr>
                <w:rFonts w:ascii="Arial" w:hAnsi="Arial" w:cs="Arial"/>
              </w:rPr>
              <w:t xml:space="preserve">ori concept of Hauora, or health and wellbeing, and a perception of relatedness to </w:t>
            </w:r>
            <w:proofErr w:type="spellStart"/>
            <w:r w:rsidRPr="004D43D4">
              <w:rPr>
                <w:rFonts w:ascii="Arial" w:hAnsi="Arial" w:cs="Arial"/>
              </w:rPr>
              <w:t>HeartMath’s</w:t>
            </w:r>
            <w:proofErr w:type="spellEnd"/>
            <w:r w:rsidRPr="004D43D4">
              <w:rPr>
                <w:rFonts w:ascii="Arial" w:hAnsi="Arial" w:cs="Arial"/>
              </w:rPr>
              <w:t xml:space="preserve"> Dimensions of Resilience.</w:t>
            </w:r>
          </w:p>
          <w:p w14:paraId="7C4A5E57" w14:textId="77777777" w:rsidR="00A8189A" w:rsidRPr="004D43D4" w:rsidRDefault="00A8189A" w:rsidP="00A818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 xml:space="preserve">Through information from </w:t>
            </w:r>
            <w:proofErr w:type="spellStart"/>
            <w:r w:rsidRPr="004D43D4">
              <w:rPr>
                <w:rFonts w:ascii="Arial" w:hAnsi="Arial" w:cs="Arial"/>
              </w:rPr>
              <w:t>HeartMath’s</w:t>
            </w:r>
            <w:proofErr w:type="spellEnd"/>
            <w:r w:rsidRPr="004D43D4">
              <w:rPr>
                <w:rFonts w:ascii="Arial" w:hAnsi="Arial" w:cs="Arial"/>
              </w:rPr>
              <w:t xml:space="preserve"> Resilience Advantage Program, participants will build understandings about the heart and emotions and their effects on mental clarity, personal and social wellbeing, or Taha </w:t>
            </w:r>
            <w:proofErr w:type="spellStart"/>
            <w:r w:rsidRPr="004D43D4">
              <w:rPr>
                <w:rFonts w:ascii="Arial" w:hAnsi="Arial" w:cs="Arial"/>
              </w:rPr>
              <w:t>Hinengaro</w:t>
            </w:r>
            <w:proofErr w:type="spellEnd"/>
            <w:r w:rsidRPr="004D43D4">
              <w:rPr>
                <w:rFonts w:ascii="Arial" w:hAnsi="Arial" w:cs="Arial"/>
              </w:rPr>
              <w:t xml:space="preserve"> and Taha </w:t>
            </w:r>
            <w:proofErr w:type="spellStart"/>
            <w:r w:rsidRPr="004D43D4">
              <w:rPr>
                <w:rFonts w:ascii="Arial" w:hAnsi="Arial" w:cs="Arial"/>
              </w:rPr>
              <w:t>Whānau</w:t>
            </w:r>
            <w:proofErr w:type="spellEnd"/>
            <w:r w:rsidRPr="004D43D4">
              <w:rPr>
                <w:rFonts w:ascii="Arial" w:hAnsi="Arial" w:cs="Arial"/>
              </w:rPr>
              <w:t>.</w:t>
            </w:r>
          </w:p>
          <w:p w14:paraId="4C123A86" w14:textId="2AB2F214" w:rsidR="00A8189A" w:rsidRPr="004D43D4" w:rsidRDefault="00A8189A" w:rsidP="00A818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>Participants will take part in self-awareness exercises and learn simple techniques to help</w:t>
            </w:r>
            <w:r w:rsidR="00F00EA9" w:rsidRPr="004D43D4">
              <w:rPr>
                <w:rFonts w:ascii="Arial" w:hAnsi="Arial" w:cs="Arial"/>
              </w:rPr>
              <w:t xml:space="preserve"> support and</w:t>
            </w:r>
            <w:r w:rsidRPr="004D43D4">
              <w:rPr>
                <w:rFonts w:ascii="Arial" w:hAnsi="Arial" w:cs="Arial"/>
              </w:rPr>
              <w:t xml:space="preserve"> sustain wellbeing and promote empowerment.</w:t>
            </w:r>
          </w:p>
          <w:p w14:paraId="725BF786" w14:textId="77777777" w:rsidR="00A8189A" w:rsidRPr="004D43D4" w:rsidRDefault="00A8189A" w:rsidP="00A818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>Participants will reflect on how this information and their insights benefit and empower themselves.</w:t>
            </w:r>
          </w:p>
          <w:p w14:paraId="5A4DE261" w14:textId="5089A477" w:rsidR="00DA7A71" w:rsidRPr="004D43D4" w:rsidRDefault="00A8189A" w:rsidP="004D43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D43D4">
              <w:rPr>
                <w:rFonts w:ascii="Arial" w:hAnsi="Arial" w:cs="Arial"/>
              </w:rPr>
              <w:t xml:space="preserve">Participants will discuss how this information and their insights can empower and promote equity in their communities and potentially the world. </w:t>
            </w:r>
          </w:p>
          <w:p w14:paraId="5A4DE263" w14:textId="3A181901" w:rsidR="00DA7A71" w:rsidRPr="004D43D4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4D43D4" w:rsidRDefault="00490208" w:rsidP="004C45A1">
      <w:pPr>
        <w:rPr>
          <w:sz w:val="22"/>
          <w:szCs w:val="22"/>
        </w:rPr>
      </w:pPr>
    </w:p>
    <w:sectPr w:rsidR="00490208" w:rsidRPr="004D43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68FD"/>
    <w:multiLevelType w:val="hybridMultilevel"/>
    <w:tmpl w:val="0634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2E9"/>
    <w:multiLevelType w:val="hybridMultilevel"/>
    <w:tmpl w:val="8124C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A3B"/>
    <w:multiLevelType w:val="hybridMultilevel"/>
    <w:tmpl w:val="A968A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F29FD"/>
    <w:multiLevelType w:val="hybridMultilevel"/>
    <w:tmpl w:val="0560A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43C2"/>
    <w:rsid w:val="00317FFE"/>
    <w:rsid w:val="00363AF7"/>
    <w:rsid w:val="003A6236"/>
    <w:rsid w:val="003B15A7"/>
    <w:rsid w:val="003D782F"/>
    <w:rsid w:val="003F596D"/>
    <w:rsid w:val="00485CB7"/>
    <w:rsid w:val="00490208"/>
    <w:rsid w:val="004B5B95"/>
    <w:rsid w:val="004C45A1"/>
    <w:rsid w:val="004D43D4"/>
    <w:rsid w:val="004E345D"/>
    <w:rsid w:val="00564331"/>
    <w:rsid w:val="005779AF"/>
    <w:rsid w:val="00590824"/>
    <w:rsid w:val="005F7DC7"/>
    <w:rsid w:val="006605DB"/>
    <w:rsid w:val="00663BFF"/>
    <w:rsid w:val="006C6E32"/>
    <w:rsid w:val="006E4827"/>
    <w:rsid w:val="0070252B"/>
    <w:rsid w:val="00714C46"/>
    <w:rsid w:val="007A2A9C"/>
    <w:rsid w:val="0082392D"/>
    <w:rsid w:val="00857E14"/>
    <w:rsid w:val="008874BF"/>
    <w:rsid w:val="008C05AC"/>
    <w:rsid w:val="00932377"/>
    <w:rsid w:val="009B7881"/>
    <w:rsid w:val="00A112C8"/>
    <w:rsid w:val="00A1780F"/>
    <w:rsid w:val="00A8189A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00EA9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A8189A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1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8FBC95-EEC9-4419-B1F4-2182A72FA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2018-09-01T08:34:00Z</dcterms:created>
  <dcterms:modified xsi:type="dcterms:W3CDTF">2018-09-01T08:34:00Z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