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921B" w14:textId="78780068" w:rsidR="008427FA" w:rsidRDefault="00CA7C8F" w:rsidP="008427FA">
      <w:pPr>
        <w:rPr>
          <w:rFonts w:ascii="Arial" w:hAnsi="Arial" w:cs="Arial"/>
          <w:b/>
          <w:bCs/>
        </w:rPr>
      </w:pPr>
      <w:r w:rsidRPr="00F77CCC">
        <w:rPr>
          <w:rFonts w:ascii="Arial" w:hAnsi="Arial" w:cs="Arial"/>
          <w:b/>
          <w:bCs/>
        </w:rPr>
        <w:t>Abstract Title:</w:t>
      </w:r>
    </w:p>
    <w:p w14:paraId="70B8D330" w14:textId="77777777" w:rsidR="00F77CCC" w:rsidRPr="00F77CCC" w:rsidRDefault="00F77CCC" w:rsidP="008427FA">
      <w:pPr>
        <w:rPr>
          <w:rFonts w:ascii="Arial" w:hAnsi="Arial" w:cs="Arial"/>
          <w:b/>
          <w:bCs/>
        </w:rPr>
      </w:pPr>
    </w:p>
    <w:p w14:paraId="5DBA5B05" w14:textId="6E540C09" w:rsidR="00CA7C8F" w:rsidRDefault="00C86D39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Cost-effectiveness of </w:t>
      </w:r>
      <w:r w:rsidR="00DF327A">
        <w:rPr>
          <w:rFonts w:ascii="Arial" w:hAnsi="Arial" w:cs="Arial"/>
        </w:rPr>
        <w:t>c</w:t>
      </w:r>
      <w:r w:rsidR="00C22225">
        <w:rPr>
          <w:rFonts w:ascii="Arial" w:hAnsi="Arial" w:cs="Arial"/>
        </w:rPr>
        <w:t xml:space="preserve">o-administered </w:t>
      </w:r>
      <w:proofErr w:type="spellStart"/>
      <w:r w:rsidR="00C22225">
        <w:rPr>
          <w:rFonts w:ascii="Arial" w:hAnsi="Arial" w:cs="Arial"/>
        </w:rPr>
        <w:t>Cagrilintide</w:t>
      </w:r>
      <w:proofErr w:type="spellEnd"/>
      <w:r w:rsidR="00C22225">
        <w:rPr>
          <w:rFonts w:ascii="Arial" w:hAnsi="Arial" w:cs="Arial"/>
        </w:rPr>
        <w:t xml:space="preserve"> </w:t>
      </w:r>
      <w:r w:rsidR="00FE7CCA">
        <w:rPr>
          <w:rFonts w:ascii="Arial" w:hAnsi="Arial" w:cs="Arial"/>
        </w:rPr>
        <w:t xml:space="preserve">and Semaglutide Versus Semaglutide for the </w:t>
      </w:r>
      <w:r w:rsidR="00681B1B">
        <w:rPr>
          <w:rFonts w:ascii="Arial" w:hAnsi="Arial" w:cs="Arial"/>
        </w:rPr>
        <w:t xml:space="preserve">Second-Line </w:t>
      </w:r>
      <w:r w:rsidR="003440E4">
        <w:rPr>
          <w:rFonts w:ascii="Arial" w:hAnsi="Arial" w:cs="Arial"/>
        </w:rPr>
        <w:t xml:space="preserve">Treatment of Patients </w:t>
      </w:r>
      <w:r w:rsidR="00AA41CC">
        <w:rPr>
          <w:rFonts w:ascii="Arial" w:hAnsi="Arial" w:cs="Arial"/>
        </w:rPr>
        <w:t>with</w:t>
      </w:r>
      <w:r w:rsidR="003440E4">
        <w:rPr>
          <w:rFonts w:ascii="Arial" w:hAnsi="Arial" w:cs="Arial"/>
        </w:rPr>
        <w:t xml:space="preserve"> Type </w:t>
      </w:r>
      <w:r w:rsidR="009738CA">
        <w:rPr>
          <w:rFonts w:ascii="Arial" w:hAnsi="Arial" w:cs="Arial"/>
        </w:rPr>
        <w:t>Two</w:t>
      </w:r>
      <w:r w:rsidR="003440E4">
        <w:rPr>
          <w:rFonts w:ascii="Arial" w:hAnsi="Arial" w:cs="Arial"/>
        </w:rPr>
        <w:t xml:space="preserve"> Diabetes in Australia</w:t>
      </w:r>
    </w:p>
    <w:p w14:paraId="717F0EEE" w14:textId="77777777" w:rsidR="003440E4" w:rsidRDefault="003440E4" w:rsidP="008427FA">
      <w:pPr>
        <w:rPr>
          <w:rFonts w:ascii="Arial" w:hAnsi="Arial" w:cs="Arial"/>
        </w:rPr>
      </w:pPr>
    </w:p>
    <w:p w14:paraId="1141EA45" w14:textId="379C0FD7" w:rsidR="003440E4" w:rsidRPr="00F77CCC" w:rsidRDefault="00DD0572" w:rsidP="008427FA">
      <w:pPr>
        <w:rPr>
          <w:rFonts w:ascii="Arial" w:hAnsi="Arial" w:cs="Arial"/>
          <w:b/>
          <w:bCs/>
        </w:rPr>
      </w:pPr>
      <w:r w:rsidRPr="00F77CCC">
        <w:rPr>
          <w:rFonts w:ascii="Arial" w:hAnsi="Arial" w:cs="Arial"/>
          <w:b/>
          <w:bCs/>
        </w:rPr>
        <w:t>Abstract Content:</w:t>
      </w:r>
    </w:p>
    <w:p w14:paraId="2080A533" w14:textId="3DFEAC57" w:rsidR="009738CA" w:rsidRPr="007244F0" w:rsidRDefault="009738CA" w:rsidP="008427FA">
      <w:pPr>
        <w:rPr>
          <w:rFonts w:ascii="Arial" w:hAnsi="Arial" w:cs="Arial"/>
        </w:rPr>
      </w:pPr>
    </w:p>
    <w:p w14:paraId="40ADEEC0" w14:textId="2A8DF8FF" w:rsidR="008427FA" w:rsidRDefault="00DD0572" w:rsidP="008427FA">
      <w:pPr>
        <w:rPr>
          <w:rFonts w:ascii="Arial" w:hAnsi="Arial" w:cs="Arial"/>
        </w:rPr>
      </w:pPr>
      <w:r>
        <w:rPr>
          <w:rFonts w:ascii="Arial" w:hAnsi="Arial" w:cs="Arial"/>
        </w:rPr>
        <w:t>Aim: To calculate the cost</w:t>
      </w:r>
      <w:r w:rsidR="003712AB">
        <w:rPr>
          <w:rFonts w:ascii="Arial" w:hAnsi="Arial" w:cs="Arial"/>
        </w:rPr>
        <w:t>-</w:t>
      </w:r>
      <w:r>
        <w:rPr>
          <w:rFonts w:ascii="Arial" w:hAnsi="Arial" w:cs="Arial"/>
        </w:rPr>
        <w:t>effective</w:t>
      </w:r>
      <w:r w:rsidR="003712AB">
        <w:rPr>
          <w:rFonts w:ascii="Arial" w:hAnsi="Arial" w:cs="Arial"/>
        </w:rPr>
        <w:t xml:space="preserve"> </w:t>
      </w:r>
      <w:r w:rsidR="00660523">
        <w:rPr>
          <w:rFonts w:ascii="Arial" w:hAnsi="Arial" w:cs="Arial"/>
        </w:rPr>
        <w:t xml:space="preserve">price </w:t>
      </w:r>
      <w:r>
        <w:rPr>
          <w:rFonts w:ascii="Arial" w:hAnsi="Arial" w:cs="Arial"/>
        </w:rPr>
        <w:t>of</w:t>
      </w:r>
      <w:r w:rsidR="000E2AF5">
        <w:rPr>
          <w:rFonts w:ascii="Arial" w:hAnsi="Arial" w:cs="Arial"/>
        </w:rPr>
        <w:t xml:space="preserve"> </w:t>
      </w:r>
      <w:r w:rsidR="00660523">
        <w:rPr>
          <w:rFonts w:ascii="Arial" w:hAnsi="Arial" w:cs="Arial"/>
        </w:rPr>
        <w:t xml:space="preserve">co-administered </w:t>
      </w:r>
      <w:proofErr w:type="spellStart"/>
      <w:r w:rsidR="000E2AF5">
        <w:rPr>
          <w:rFonts w:ascii="Arial" w:hAnsi="Arial" w:cs="Arial"/>
        </w:rPr>
        <w:t>cagrilintide</w:t>
      </w:r>
      <w:proofErr w:type="spellEnd"/>
      <w:r w:rsidR="000E2AF5">
        <w:rPr>
          <w:rFonts w:ascii="Arial" w:hAnsi="Arial" w:cs="Arial"/>
        </w:rPr>
        <w:t xml:space="preserve"> and semaglutide </w:t>
      </w:r>
      <w:r w:rsidR="002162CA">
        <w:rPr>
          <w:rFonts w:ascii="Arial" w:hAnsi="Arial" w:cs="Arial"/>
        </w:rPr>
        <w:t>versus semaglutide as a second-line treatment for type 2 diabetes in Australia</w:t>
      </w:r>
      <w:r w:rsidR="00197B9B">
        <w:rPr>
          <w:rFonts w:ascii="Arial" w:hAnsi="Arial" w:cs="Arial"/>
        </w:rPr>
        <w:t>.</w:t>
      </w:r>
    </w:p>
    <w:p w14:paraId="7BDBDCAD" w14:textId="77777777" w:rsidR="00F6729F" w:rsidRDefault="00F6729F" w:rsidP="008427FA">
      <w:pPr>
        <w:rPr>
          <w:rFonts w:ascii="Arial" w:hAnsi="Arial" w:cs="Arial"/>
        </w:rPr>
      </w:pPr>
    </w:p>
    <w:p w14:paraId="055CFEE3" w14:textId="420A625D" w:rsidR="00A12EC2" w:rsidRDefault="00BD3B18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Methods: </w:t>
      </w:r>
      <w:r w:rsidR="00181D41">
        <w:rPr>
          <w:rFonts w:ascii="Arial" w:hAnsi="Arial" w:cs="Arial"/>
        </w:rPr>
        <w:t>Phase</w:t>
      </w:r>
      <w:r w:rsidR="00FA12AD">
        <w:rPr>
          <w:rFonts w:ascii="Arial" w:hAnsi="Arial" w:cs="Arial"/>
        </w:rPr>
        <w:t>-</w:t>
      </w:r>
      <w:r w:rsidR="00181D41">
        <w:rPr>
          <w:rFonts w:ascii="Arial" w:hAnsi="Arial" w:cs="Arial"/>
        </w:rPr>
        <w:t xml:space="preserve">II trial results </w:t>
      </w:r>
      <w:r w:rsidR="00DF652E">
        <w:rPr>
          <w:rFonts w:ascii="Arial" w:hAnsi="Arial" w:cs="Arial"/>
        </w:rPr>
        <w:t xml:space="preserve">on the efficacy of </w:t>
      </w:r>
      <w:proofErr w:type="spellStart"/>
      <w:r w:rsidR="00041C6D">
        <w:rPr>
          <w:rFonts w:ascii="Arial" w:hAnsi="Arial" w:cs="Arial"/>
        </w:rPr>
        <w:t>cagrilintide</w:t>
      </w:r>
      <w:proofErr w:type="spellEnd"/>
      <w:r w:rsidR="00041C6D">
        <w:rPr>
          <w:rFonts w:ascii="Arial" w:hAnsi="Arial" w:cs="Arial"/>
        </w:rPr>
        <w:t xml:space="preserve"> and semaglutide </w:t>
      </w:r>
      <w:r w:rsidR="00DF652E">
        <w:rPr>
          <w:rFonts w:ascii="Arial" w:hAnsi="Arial" w:cs="Arial"/>
        </w:rPr>
        <w:t xml:space="preserve">in reducing hba1c and </w:t>
      </w:r>
      <w:r w:rsidR="00BB3DCA">
        <w:rPr>
          <w:rFonts w:ascii="Arial" w:hAnsi="Arial" w:cs="Arial"/>
        </w:rPr>
        <w:t xml:space="preserve">bodyweight were used to </w:t>
      </w:r>
      <w:r w:rsidR="00FE3889">
        <w:rPr>
          <w:rFonts w:ascii="Arial" w:hAnsi="Arial" w:cs="Arial"/>
        </w:rPr>
        <w:t xml:space="preserve">estimate 25-year </w:t>
      </w:r>
      <w:r w:rsidR="005423EB">
        <w:rPr>
          <w:rFonts w:ascii="Arial" w:hAnsi="Arial" w:cs="Arial"/>
        </w:rPr>
        <w:t xml:space="preserve">diabetes-related </w:t>
      </w:r>
      <w:r w:rsidR="00FE3889">
        <w:rPr>
          <w:rFonts w:ascii="Arial" w:hAnsi="Arial" w:cs="Arial"/>
        </w:rPr>
        <w:t>outcomes</w:t>
      </w:r>
      <w:r w:rsidR="00BB3DCA">
        <w:rPr>
          <w:rFonts w:ascii="Arial" w:hAnsi="Arial" w:cs="Arial"/>
        </w:rPr>
        <w:t xml:space="preserve"> </w:t>
      </w:r>
      <w:r w:rsidR="005423EB">
        <w:rPr>
          <w:rFonts w:ascii="Arial" w:hAnsi="Arial" w:cs="Arial"/>
        </w:rPr>
        <w:t xml:space="preserve">using the </w:t>
      </w:r>
      <w:r w:rsidR="0028628C">
        <w:rPr>
          <w:rFonts w:ascii="Arial" w:hAnsi="Arial" w:cs="Arial"/>
        </w:rPr>
        <w:t>United Kingdom Prospective Diabetes Study Outcomes M</w:t>
      </w:r>
      <w:r w:rsidR="0073145A">
        <w:rPr>
          <w:rFonts w:ascii="Arial" w:hAnsi="Arial" w:cs="Arial"/>
        </w:rPr>
        <w:t>odel</w:t>
      </w:r>
      <w:r w:rsidR="00FA7797">
        <w:rPr>
          <w:rFonts w:ascii="Arial" w:hAnsi="Arial" w:cs="Arial"/>
        </w:rPr>
        <w:t xml:space="preserve"> 2</w:t>
      </w:r>
      <w:r w:rsidR="006F36A0">
        <w:rPr>
          <w:rFonts w:ascii="Arial" w:hAnsi="Arial" w:cs="Arial"/>
        </w:rPr>
        <w:t>,</w:t>
      </w:r>
      <w:r w:rsidR="0073145A">
        <w:rPr>
          <w:rFonts w:ascii="Arial" w:hAnsi="Arial" w:cs="Arial"/>
        </w:rPr>
        <w:t xml:space="preserve"> </w:t>
      </w:r>
      <w:r w:rsidR="006C6392">
        <w:rPr>
          <w:rFonts w:ascii="Arial" w:hAnsi="Arial" w:cs="Arial"/>
        </w:rPr>
        <w:t>calibrated for an Australian population.</w:t>
      </w:r>
      <w:r w:rsidR="007948B2">
        <w:rPr>
          <w:rFonts w:ascii="Arial" w:hAnsi="Arial" w:cs="Arial"/>
        </w:rPr>
        <w:t xml:space="preserve"> An economic model </w:t>
      </w:r>
      <w:r w:rsidR="00BC5F4F">
        <w:rPr>
          <w:rFonts w:ascii="Arial" w:hAnsi="Arial" w:cs="Arial"/>
        </w:rPr>
        <w:t>was developed to estimate</w:t>
      </w:r>
      <w:r w:rsidR="007948B2">
        <w:rPr>
          <w:rFonts w:ascii="Arial" w:hAnsi="Arial" w:cs="Arial"/>
        </w:rPr>
        <w:t xml:space="preserve"> the costs </w:t>
      </w:r>
      <w:r w:rsidR="000242E1">
        <w:rPr>
          <w:rFonts w:ascii="Arial" w:hAnsi="Arial" w:cs="Arial"/>
        </w:rPr>
        <w:t xml:space="preserve">and QALYs associated with the outcomes. Threshold analysis was conducted on the </w:t>
      </w:r>
      <w:r w:rsidR="00977427">
        <w:rPr>
          <w:rFonts w:ascii="Arial" w:hAnsi="Arial" w:cs="Arial"/>
        </w:rPr>
        <w:t xml:space="preserve">annual cost of co-administered </w:t>
      </w:r>
      <w:proofErr w:type="spellStart"/>
      <w:r w:rsidR="00977427">
        <w:rPr>
          <w:rFonts w:ascii="Arial" w:hAnsi="Arial" w:cs="Arial"/>
        </w:rPr>
        <w:t>cagrilintide</w:t>
      </w:r>
      <w:proofErr w:type="spellEnd"/>
      <w:r w:rsidR="00977427">
        <w:rPr>
          <w:rFonts w:ascii="Arial" w:hAnsi="Arial" w:cs="Arial"/>
        </w:rPr>
        <w:t xml:space="preserve"> and semaglutide to </w:t>
      </w:r>
      <w:r w:rsidR="0088021D">
        <w:rPr>
          <w:rFonts w:ascii="Arial" w:hAnsi="Arial" w:cs="Arial"/>
        </w:rPr>
        <w:t xml:space="preserve">determine the </w:t>
      </w:r>
      <w:r w:rsidR="003A38FB">
        <w:rPr>
          <w:rFonts w:ascii="Arial" w:hAnsi="Arial" w:cs="Arial"/>
        </w:rPr>
        <w:t>maximum price premium</w:t>
      </w:r>
      <w:r w:rsidR="00197B9B">
        <w:rPr>
          <w:rFonts w:ascii="Arial" w:hAnsi="Arial" w:cs="Arial"/>
        </w:rPr>
        <w:t xml:space="preserve"> over semaglutide which</w:t>
      </w:r>
      <w:r w:rsidR="00455768">
        <w:rPr>
          <w:rFonts w:ascii="Arial" w:hAnsi="Arial" w:cs="Arial"/>
        </w:rPr>
        <w:t xml:space="preserve"> remain</w:t>
      </w:r>
      <w:r w:rsidR="00197B9B">
        <w:rPr>
          <w:rFonts w:ascii="Arial" w:hAnsi="Arial" w:cs="Arial"/>
        </w:rPr>
        <w:t>s</w:t>
      </w:r>
      <w:r w:rsidR="00455768">
        <w:rPr>
          <w:rFonts w:ascii="Arial" w:hAnsi="Arial" w:cs="Arial"/>
        </w:rPr>
        <w:t xml:space="preserve"> cost-effective at a </w:t>
      </w:r>
      <w:r w:rsidR="00794A3E">
        <w:rPr>
          <w:rFonts w:ascii="Arial" w:hAnsi="Arial" w:cs="Arial"/>
        </w:rPr>
        <w:t xml:space="preserve">lower than </w:t>
      </w:r>
      <w:r w:rsidR="0056747B">
        <w:rPr>
          <w:rFonts w:ascii="Arial" w:hAnsi="Arial" w:cs="Arial"/>
        </w:rPr>
        <w:t xml:space="preserve">usual </w:t>
      </w:r>
      <w:r w:rsidR="00455768">
        <w:rPr>
          <w:rFonts w:ascii="Arial" w:hAnsi="Arial" w:cs="Arial"/>
        </w:rPr>
        <w:t xml:space="preserve">threshold of </w:t>
      </w:r>
      <w:r w:rsidR="00932EEE">
        <w:rPr>
          <w:rFonts w:ascii="Arial" w:hAnsi="Arial" w:cs="Arial"/>
        </w:rPr>
        <w:t xml:space="preserve">AUD </w:t>
      </w:r>
      <w:r w:rsidR="00455768">
        <w:rPr>
          <w:rFonts w:ascii="Arial" w:hAnsi="Arial" w:cs="Arial"/>
        </w:rPr>
        <w:t>15,000/QALY</w:t>
      </w:r>
      <w:r w:rsidR="00794A3E">
        <w:rPr>
          <w:rFonts w:ascii="Arial" w:hAnsi="Arial" w:cs="Arial"/>
        </w:rPr>
        <w:t xml:space="preserve">, given that </w:t>
      </w:r>
      <w:r w:rsidR="0056747B">
        <w:rPr>
          <w:rFonts w:ascii="Arial" w:hAnsi="Arial" w:cs="Arial"/>
        </w:rPr>
        <w:t xml:space="preserve">there is </w:t>
      </w:r>
      <w:r w:rsidR="00794A3E">
        <w:rPr>
          <w:rFonts w:ascii="Arial" w:hAnsi="Arial" w:cs="Arial"/>
        </w:rPr>
        <w:t xml:space="preserve">no unmet </w:t>
      </w:r>
      <w:r w:rsidR="0056747B">
        <w:rPr>
          <w:rFonts w:ascii="Arial" w:hAnsi="Arial" w:cs="Arial"/>
        </w:rPr>
        <w:t xml:space="preserve">clinical </w:t>
      </w:r>
      <w:r w:rsidR="00794A3E">
        <w:rPr>
          <w:rFonts w:ascii="Arial" w:hAnsi="Arial" w:cs="Arial"/>
        </w:rPr>
        <w:t>need</w:t>
      </w:r>
      <w:r w:rsidR="0056747B">
        <w:rPr>
          <w:rFonts w:ascii="Arial" w:hAnsi="Arial" w:cs="Arial"/>
        </w:rPr>
        <w:t xml:space="preserve">. Scenario analysis explored </w:t>
      </w:r>
      <w:r w:rsidR="00EC25DF">
        <w:rPr>
          <w:rFonts w:ascii="Arial" w:hAnsi="Arial" w:cs="Arial"/>
        </w:rPr>
        <w:t>a threshold of AUD 50,000/QALY</w:t>
      </w:r>
      <w:r w:rsidR="007348E2">
        <w:rPr>
          <w:rFonts w:ascii="Arial" w:hAnsi="Arial" w:cs="Arial"/>
        </w:rPr>
        <w:t xml:space="preserve">. </w:t>
      </w:r>
      <w:r w:rsidR="00A12EC2">
        <w:rPr>
          <w:rFonts w:ascii="Arial" w:hAnsi="Arial" w:cs="Arial"/>
        </w:rPr>
        <w:t xml:space="preserve">One-way sensitivity analysis was conducted </w:t>
      </w:r>
      <w:r w:rsidR="000F20C9">
        <w:rPr>
          <w:rFonts w:ascii="Arial" w:hAnsi="Arial" w:cs="Arial"/>
        </w:rPr>
        <w:t xml:space="preserve">within the economic model </w:t>
      </w:r>
      <w:r w:rsidR="00BB3EC5">
        <w:rPr>
          <w:rFonts w:ascii="Arial" w:hAnsi="Arial" w:cs="Arial"/>
        </w:rPr>
        <w:t xml:space="preserve">to estimate the effect of </w:t>
      </w:r>
      <w:r w:rsidR="007348E2">
        <w:rPr>
          <w:rFonts w:ascii="Arial" w:hAnsi="Arial" w:cs="Arial"/>
        </w:rPr>
        <w:t xml:space="preserve">input </w:t>
      </w:r>
      <w:r w:rsidR="00BB3EC5">
        <w:rPr>
          <w:rFonts w:ascii="Arial" w:hAnsi="Arial" w:cs="Arial"/>
        </w:rPr>
        <w:t>parameter uncertainty on the</w:t>
      </w:r>
      <w:r w:rsidR="000F20C9">
        <w:rPr>
          <w:rFonts w:ascii="Arial" w:hAnsi="Arial" w:cs="Arial"/>
        </w:rPr>
        <w:t xml:space="preserve"> maximum premium </w:t>
      </w:r>
      <w:r w:rsidR="00C42BC3">
        <w:rPr>
          <w:rFonts w:ascii="Arial" w:hAnsi="Arial" w:cs="Arial"/>
        </w:rPr>
        <w:t xml:space="preserve">required to meet </w:t>
      </w:r>
      <w:r w:rsidR="007348E2">
        <w:rPr>
          <w:rFonts w:ascii="Arial" w:hAnsi="Arial" w:cs="Arial"/>
        </w:rPr>
        <w:t>cost effectiveness thresholds.</w:t>
      </w:r>
    </w:p>
    <w:p w14:paraId="45B09347" w14:textId="77777777" w:rsidR="00DA1D78" w:rsidRDefault="00DA1D78" w:rsidP="008427FA">
      <w:pPr>
        <w:rPr>
          <w:rFonts w:ascii="Arial" w:hAnsi="Arial" w:cs="Arial"/>
        </w:rPr>
      </w:pPr>
    </w:p>
    <w:p w14:paraId="4D1638C5" w14:textId="73C429FB" w:rsidR="006911B4" w:rsidRDefault="006911B4" w:rsidP="008427FA">
      <w:pPr>
        <w:rPr>
          <w:rFonts w:ascii="Arial" w:hAnsi="Arial" w:cs="Arial"/>
        </w:rPr>
      </w:pPr>
      <w:r>
        <w:rPr>
          <w:rFonts w:ascii="Arial" w:hAnsi="Arial" w:cs="Arial"/>
        </w:rPr>
        <w:t>Results:</w:t>
      </w:r>
      <w:r w:rsidR="006C75F3">
        <w:rPr>
          <w:rFonts w:ascii="Arial" w:hAnsi="Arial" w:cs="Arial"/>
        </w:rPr>
        <w:t xml:space="preserve"> </w:t>
      </w:r>
      <w:r w:rsidR="001D15EE">
        <w:rPr>
          <w:rFonts w:ascii="Arial" w:hAnsi="Arial" w:cs="Arial"/>
        </w:rPr>
        <w:t xml:space="preserve">Monotherapy semaglutide was estimated to generate 6.42 QALYs per </w:t>
      </w:r>
      <w:r w:rsidR="007F28B2">
        <w:rPr>
          <w:rFonts w:ascii="Arial" w:hAnsi="Arial" w:cs="Arial"/>
        </w:rPr>
        <w:t>patient, whilst</w:t>
      </w:r>
      <w:r w:rsidR="001D15EE">
        <w:rPr>
          <w:rFonts w:ascii="Arial" w:hAnsi="Arial" w:cs="Arial"/>
        </w:rPr>
        <w:t xml:space="preserve"> c</w:t>
      </w:r>
      <w:r w:rsidR="00324730">
        <w:rPr>
          <w:rFonts w:ascii="Arial" w:hAnsi="Arial" w:cs="Arial"/>
        </w:rPr>
        <w:t xml:space="preserve">o-administered </w:t>
      </w:r>
      <w:proofErr w:type="spellStart"/>
      <w:r w:rsidR="00324730">
        <w:rPr>
          <w:rFonts w:ascii="Arial" w:hAnsi="Arial" w:cs="Arial"/>
        </w:rPr>
        <w:t>cagrilintide</w:t>
      </w:r>
      <w:proofErr w:type="spellEnd"/>
      <w:r w:rsidR="00324730">
        <w:rPr>
          <w:rFonts w:ascii="Arial" w:hAnsi="Arial" w:cs="Arial"/>
        </w:rPr>
        <w:t xml:space="preserve"> and semaglutide </w:t>
      </w:r>
      <w:r w:rsidR="001D15EE">
        <w:rPr>
          <w:rFonts w:ascii="Arial" w:hAnsi="Arial" w:cs="Arial"/>
        </w:rPr>
        <w:t xml:space="preserve">generated </w:t>
      </w:r>
      <w:r w:rsidR="00C47DCB">
        <w:rPr>
          <w:rFonts w:ascii="Arial" w:hAnsi="Arial" w:cs="Arial"/>
        </w:rPr>
        <w:t xml:space="preserve">6.45 </w:t>
      </w:r>
      <w:r w:rsidR="000176A3">
        <w:rPr>
          <w:rFonts w:ascii="Arial" w:hAnsi="Arial" w:cs="Arial"/>
        </w:rPr>
        <w:t>(</w:t>
      </w:r>
      <w:r w:rsidR="008C3429">
        <w:rPr>
          <w:rFonts w:ascii="Arial" w:hAnsi="Arial" w:cs="Arial"/>
        </w:rPr>
        <w:t>incremental QALYs = 0.04</w:t>
      </w:r>
      <w:r w:rsidR="000176A3">
        <w:rPr>
          <w:rFonts w:ascii="Arial" w:hAnsi="Arial" w:cs="Arial"/>
        </w:rPr>
        <w:t>)</w:t>
      </w:r>
      <w:r w:rsidR="00896656">
        <w:rPr>
          <w:rFonts w:ascii="Arial" w:hAnsi="Arial" w:cs="Arial"/>
        </w:rPr>
        <w:t xml:space="preserve">. </w:t>
      </w:r>
      <w:r w:rsidR="00CA32AD">
        <w:rPr>
          <w:rFonts w:ascii="Arial" w:hAnsi="Arial" w:cs="Arial"/>
        </w:rPr>
        <w:t xml:space="preserve">Given an annual cost of </w:t>
      </w:r>
      <w:r w:rsidR="008F510D">
        <w:rPr>
          <w:rFonts w:ascii="Arial" w:hAnsi="Arial" w:cs="Arial"/>
        </w:rPr>
        <w:t xml:space="preserve">treatment for semaglutide of </w:t>
      </w:r>
      <w:r w:rsidR="008F510D" w:rsidRPr="008F510D">
        <w:rPr>
          <w:rFonts w:ascii="Arial" w:hAnsi="Arial" w:cs="Arial"/>
        </w:rPr>
        <w:t>$7,116.31</w:t>
      </w:r>
      <w:r w:rsidR="008F510D">
        <w:rPr>
          <w:rFonts w:ascii="Arial" w:hAnsi="Arial" w:cs="Arial"/>
        </w:rPr>
        <w:t>,</w:t>
      </w:r>
      <w:r w:rsidR="008F510D" w:rsidRPr="008F510D">
        <w:rPr>
          <w:rFonts w:ascii="Arial" w:hAnsi="Arial" w:cs="Arial"/>
        </w:rPr>
        <w:t xml:space="preserve"> </w:t>
      </w:r>
      <w:r w:rsidR="008F510D">
        <w:rPr>
          <w:rFonts w:ascii="Arial" w:hAnsi="Arial" w:cs="Arial"/>
        </w:rPr>
        <w:t>t</w:t>
      </w:r>
      <w:r w:rsidR="002732C2">
        <w:rPr>
          <w:rFonts w:ascii="Arial" w:hAnsi="Arial" w:cs="Arial"/>
        </w:rPr>
        <w:t xml:space="preserve">he </w:t>
      </w:r>
      <w:r w:rsidR="00875DEA">
        <w:rPr>
          <w:rFonts w:ascii="Arial" w:hAnsi="Arial" w:cs="Arial"/>
        </w:rPr>
        <w:t xml:space="preserve">maximum </w:t>
      </w:r>
      <w:r w:rsidR="009106A2">
        <w:rPr>
          <w:rFonts w:ascii="Arial" w:hAnsi="Arial" w:cs="Arial"/>
        </w:rPr>
        <w:t xml:space="preserve">price premium </w:t>
      </w:r>
      <w:r w:rsidR="002732C2">
        <w:rPr>
          <w:rFonts w:ascii="Arial" w:hAnsi="Arial" w:cs="Arial"/>
        </w:rPr>
        <w:t xml:space="preserve">to maintain cost-effectiveness </w:t>
      </w:r>
      <w:r w:rsidR="008F510D">
        <w:rPr>
          <w:rFonts w:ascii="Arial" w:hAnsi="Arial" w:cs="Arial"/>
        </w:rPr>
        <w:t>at a $15,00</w:t>
      </w:r>
      <w:r w:rsidR="00634F73">
        <w:rPr>
          <w:rFonts w:ascii="Arial" w:hAnsi="Arial" w:cs="Arial"/>
        </w:rPr>
        <w:t xml:space="preserve">0/QALY threshold is </w:t>
      </w:r>
      <w:r w:rsidR="0052549D">
        <w:rPr>
          <w:rFonts w:ascii="Arial" w:hAnsi="Arial" w:cs="Arial"/>
        </w:rPr>
        <w:t>0.48%</w:t>
      </w:r>
      <w:r w:rsidR="002732C2">
        <w:rPr>
          <w:rFonts w:ascii="Arial" w:hAnsi="Arial" w:cs="Arial"/>
        </w:rPr>
        <w:t>.</w:t>
      </w:r>
      <w:r w:rsidR="006867EA">
        <w:rPr>
          <w:rFonts w:ascii="Arial" w:hAnsi="Arial" w:cs="Arial"/>
        </w:rPr>
        <w:t xml:space="preserve"> At a $50,000/QALY threshold, </w:t>
      </w:r>
      <w:r w:rsidR="00A02F56">
        <w:rPr>
          <w:rFonts w:ascii="Arial" w:hAnsi="Arial" w:cs="Arial"/>
        </w:rPr>
        <w:t>the maximum price premium was 2.72%</w:t>
      </w:r>
      <w:r w:rsidR="007348E2">
        <w:rPr>
          <w:rFonts w:ascii="Arial" w:hAnsi="Arial" w:cs="Arial"/>
        </w:rPr>
        <w:t xml:space="preserve">. </w:t>
      </w:r>
      <w:r w:rsidR="004A3356">
        <w:rPr>
          <w:rFonts w:ascii="Arial" w:hAnsi="Arial" w:cs="Arial"/>
        </w:rPr>
        <w:t>One-way s</w:t>
      </w:r>
      <w:r w:rsidR="007348E2">
        <w:rPr>
          <w:rFonts w:ascii="Arial" w:hAnsi="Arial" w:cs="Arial"/>
        </w:rPr>
        <w:t xml:space="preserve">ensitivity analysis </w:t>
      </w:r>
      <w:r w:rsidR="00A62507">
        <w:rPr>
          <w:rFonts w:ascii="Arial" w:hAnsi="Arial" w:cs="Arial"/>
        </w:rPr>
        <w:t xml:space="preserve">of the economic model </w:t>
      </w:r>
      <w:r w:rsidR="007348E2">
        <w:rPr>
          <w:rFonts w:ascii="Arial" w:hAnsi="Arial" w:cs="Arial"/>
        </w:rPr>
        <w:t>found that</w:t>
      </w:r>
      <w:r w:rsidR="00BB6B5E">
        <w:rPr>
          <w:rFonts w:ascii="Arial" w:hAnsi="Arial" w:cs="Arial"/>
        </w:rPr>
        <w:t xml:space="preserve"> the maximum allowed price premium to remain cost effective at a threshold of $15</w:t>
      </w:r>
      <w:r w:rsidR="00A62507">
        <w:rPr>
          <w:rFonts w:ascii="Arial" w:hAnsi="Arial" w:cs="Arial"/>
        </w:rPr>
        <w:t>,000/QALY threshold</w:t>
      </w:r>
      <w:r w:rsidR="0028387F">
        <w:rPr>
          <w:rFonts w:ascii="Arial" w:hAnsi="Arial" w:cs="Arial"/>
        </w:rPr>
        <w:t xml:space="preserve"> was most sensitive to the number of lower extremity</w:t>
      </w:r>
      <w:r w:rsidR="004A3356">
        <w:rPr>
          <w:rFonts w:ascii="Arial" w:hAnsi="Arial" w:cs="Arial"/>
        </w:rPr>
        <w:t xml:space="preserve"> amputation events, </w:t>
      </w:r>
      <w:r w:rsidR="003C59A3">
        <w:rPr>
          <w:rFonts w:ascii="Arial" w:hAnsi="Arial" w:cs="Arial"/>
        </w:rPr>
        <w:t xml:space="preserve">number of strokes, and number of myocardial infarction events. </w:t>
      </w:r>
    </w:p>
    <w:p w14:paraId="2F26DAE1" w14:textId="77777777" w:rsidR="00DA1D78" w:rsidRDefault="00DA1D78" w:rsidP="008427FA">
      <w:pPr>
        <w:rPr>
          <w:rFonts w:ascii="Arial" w:hAnsi="Arial" w:cs="Arial"/>
        </w:rPr>
      </w:pPr>
    </w:p>
    <w:p w14:paraId="484FA34F" w14:textId="22B3FB39" w:rsidR="00830A4D" w:rsidRDefault="00691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Conclusion: </w:t>
      </w:r>
      <w:r w:rsidR="00F976C3">
        <w:rPr>
          <w:rFonts w:ascii="Arial" w:hAnsi="Arial" w:cs="Arial"/>
        </w:rPr>
        <w:t xml:space="preserve">Co-administered </w:t>
      </w:r>
      <w:proofErr w:type="spellStart"/>
      <w:r w:rsidR="00F976C3">
        <w:rPr>
          <w:rFonts w:ascii="Arial" w:hAnsi="Arial" w:cs="Arial"/>
        </w:rPr>
        <w:t>cagrilintide</w:t>
      </w:r>
      <w:proofErr w:type="spellEnd"/>
      <w:r w:rsidR="00F976C3">
        <w:rPr>
          <w:rFonts w:ascii="Arial" w:hAnsi="Arial" w:cs="Arial"/>
        </w:rPr>
        <w:t xml:space="preserve"> and semaglutide </w:t>
      </w:r>
      <w:r w:rsidR="00CC6BF6">
        <w:rPr>
          <w:rFonts w:ascii="Arial" w:hAnsi="Arial" w:cs="Arial"/>
        </w:rPr>
        <w:t xml:space="preserve">could </w:t>
      </w:r>
      <w:r w:rsidR="00254AF2">
        <w:rPr>
          <w:rFonts w:ascii="Arial" w:hAnsi="Arial" w:cs="Arial"/>
        </w:rPr>
        <w:t>only expect reimbursement at a very small price premium</w:t>
      </w:r>
      <w:r w:rsidR="000738D8">
        <w:rPr>
          <w:rFonts w:ascii="Arial" w:hAnsi="Arial" w:cs="Arial"/>
        </w:rPr>
        <w:t xml:space="preserve">. </w:t>
      </w:r>
      <w:r w:rsidR="0070296D">
        <w:rPr>
          <w:rFonts w:ascii="Arial" w:hAnsi="Arial" w:cs="Arial"/>
        </w:rPr>
        <w:t>In the Australian context, a</w:t>
      </w:r>
      <w:r w:rsidR="000738D8">
        <w:rPr>
          <w:rFonts w:ascii="Arial" w:hAnsi="Arial" w:cs="Arial"/>
        </w:rPr>
        <w:t xml:space="preserve"> cost-minimisation approach may </w:t>
      </w:r>
      <w:r w:rsidR="00A12261">
        <w:rPr>
          <w:rFonts w:ascii="Arial" w:hAnsi="Arial" w:cs="Arial"/>
        </w:rPr>
        <w:t>be favoured by the Pharmaceutical Benefits Advisory Committee</w:t>
      </w:r>
      <w:r w:rsidR="0093042D">
        <w:rPr>
          <w:rFonts w:ascii="Arial" w:hAnsi="Arial" w:cs="Arial"/>
        </w:rPr>
        <w:t xml:space="preserve"> </w:t>
      </w:r>
      <w:proofErr w:type="gramStart"/>
      <w:r w:rsidR="0093042D">
        <w:rPr>
          <w:rFonts w:ascii="Arial" w:hAnsi="Arial" w:cs="Arial"/>
        </w:rPr>
        <w:t>in order to</w:t>
      </w:r>
      <w:proofErr w:type="gramEnd"/>
      <w:r w:rsidR="0093042D">
        <w:rPr>
          <w:rFonts w:ascii="Arial" w:hAnsi="Arial" w:cs="Arial"/>
        </w:rPr>
        <w:t xml:space="preserve"> gain reimbursement through the Pharmaceutical Benefits Scheme</w:t>
      </w:r>
      <w:r w:rsidR="00A12261">
        <w:rPr>
          <w:rFonts w:ascii="Arial" w:hAnsi="Arial" w:cs="Arial"/>
        </w:rPr>
        <w:t>.</w:t>
      </w:r>
    </w:p>
    <w:p w14:paraId="3A67545A" w14:textId="77777777" w:rsidR="00300BB6" w:rsidRDefault="00300BB6">
      <w:pPr>
        <w:rPr>
          <w:rFonts w:ascii="Arial" w:hAnsi="Arial" w:cs="Arial"/>
        </w:rPr>
      </w:pPr>
    </w:p>
    <w:p w14:paraId="2D3C8433" w14:textId="0B9C9F54" w:rsidR="00300BB6" w:rsidRPr="007244F0" w:rsidRDefault="00300BB6">
      <w:pPr>
        <w:rPr>
          <w:rFonts w:ascii="Arial" w:hAnsi="Arial" w:cs="Arial"/>
        </w:rPr>
      </w:pPr>
      <w:r>
        <w:rPr>
          <w:rFonts w:ascii="Arial" w:hAnsi="Arial" w:cs="Arial"/>
        </w:rPr>
        <w:t>292 words</w:t>
      </w:r>
    </w:p>
    <w:sectPr w:rsidR="00300BB6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5378"/>
    <w:rsid w:val="000176A3"/>
    <w:rsid w:val="000242E1"/>
    <w:rsid w:val="00041C6D"/>
    <w:rsid w:val="000738D8"/>
    <w:rsid w:val="000E2AF5"/>
    <w:rsid w:val="000F20C9"/>
    <w:rsid w:val="001150F9"/>
    <w:rsid w:val="00181D41"/>
    <w:rsid w:val="00197B9B"/>
    <w:rsid w:val="001B4135"/>
    <w:rsid w:val="001D15EE"/>
    <w:rsid w:val="001F0010"/>
    <w:rsid w:val="001F49ED"/>
    <w:rsid w:val="002162CA"/>
    <w:rsid w:val="00254AF2"/>
    <w:rsid w:val="002732C2"/>
    <w:rsid w:val="0028124D"/>
    <w:rsid w:val="0028387F"/>
    <w:rsid w:val="0028628C"/>
    <w:rsid w:val="002E76F4"/>
    <w:rsid w:val="00300BB6"/>
    <w:rsid w:val="00324730"/>
    <w:rsid w:val="003440E4"/>
    <w:rsid w:val="00347545"/>
    <w:rsid w:val="003558C5"/>
    <w:rsid w:val="00357062"/>
    <w:rsid w:val="003712AB"/>
    <w:rsid w:val="00376B39"/>
    <w:rsid w:val="003A38FB"/>
    <w:rsid w:val="003C59A3"/>
    <w:rsid w:val="00445661"/>
    <w:rsid w:val="00455768"/>
    <w:rsid w:val="004A3356"/>
    <w:rsid w:val="004E09DD"/>
    <w:rsid w:val="005247C6"/>
    <w:rsid w:val="0052549D"/>
    <w:rsid w:val="005423EB"/>
    <w:rsid w:val="0056747B"/>
    <w:rsid w:val="005E42E8"/>
    <w:rsid w:val="00634F73"/>
    <w:rsid w:val="00660523"/>
    <w:rsid w:val="00681B1B"/>
    <w:rsid w:val="00684330"/>
    <w:rsid w:val="006867EA"/>
    <w:rsid w:val="006911B4"/>
    <w:rsid w:val="00693BFD"/>
    <w:rsid w:val="006C6392"/>
    <w:rsid w:val="006C75F3"/>
    <w:rsid w:val="006F36A0"/>
    <w:rsid w:val="0070296D"/>
    <w:rsid w:val="007244F0"/>
    <w:rsid w:val="0073145A"/>
    <w:rsid w:val="007348E2"/>
    <w:rsid w:val="00760CA5"/>
    <w:rsid w:val="007948B2"/>
    <w:rsid w:val="00794A3E"/>
    <w:rsid w:val="007F28B2"/>
    <w:rsid w:val="00830A4D"/>
    <w:rsid w:val="008427FA"/>
    <w:rsid w:val="00875DEA"/>
    <w:rsid w:val="0088021D"/>
    <w:rsid w:val="00894EE2"/>
    <w:rsid w:val="008953CF"/>
    <w:rsid w:val="00896656"/>
    <w:rsid w:val="008C3429"/>
    <w:rsid w:val="008F510D"/>
    <w:rsid w:val="009106A2"/>
    <w:rsid w:val="00927C90"/>
    <w:rsid w:val="0093042D"/>
    <w:rsid w:val="00932EEE"/>
    <w:rsid w:val="009738CA"/>
    <w:rsid w:val="00977427"/>
    <w:rsid w:val="00992F33"/>
    <w:rsid w:val="009A582D"/>
    <w:rsid w:val="009C219C"/>
    <w:rsid w:val="009D69D0"/>
    <w:rsid w:val="009D79DB"/>
    <w:rsid w:val="009E173E"/>
    <w:rsid w:val="00A02F56"/>
    <w:rsid w:val="00A12261"/>
    <w:rsid w:val="00A12EC2"/>
    <w:rsid w:val="00A33275"/>
    <w:rsid w:val="00A62507"/>
    <w:rsid w:val="00A85759"/>
    <w:rsid w:val="00AA37AB"/>
    <w:rsid w:val="00AA41CC"/>
    <w:rsid w:val="00AD16BF"/>
    <w:rsid w:val="00BB3DCA"/>
    <w:rsid w:val="00BB3EC5"/>
    <w:rsid w:val="00BB6B5E"/>
    <w:rsid w:val="00BC5F4F"/>
    <w:rsid w:val="00BC73E4"/>
    <w:rsid w:val="00BD0F5F"/>
    <w:rsid w:val="00BD3B18"/>
    <w:rsid w:val="00C22225"/>
    <w:rsid w:val="00C42BC3"/>
    <w:rsid w:val="00C47DCB"/>
    <w:rsid w:val="00C776DC"/>
    <w:rsid w:val="00C86D39"/>
    <w:rsid w:val="00C964CC"/>
    <w:rsid w:val="00CA32AD"/>
    <w:rsid w:val="00CA7C8F"/>
    <w:rsid w:val="00CB1557"/>
    <w:rsid w:val="00CB5B1C"/>
    <w:rsid w:val="00CC6BF6"/>
    <w:rsid w:val="00CF79CF"/>
    <w:rsid w:val="00D56368"/>
    <w:rsid w:val="00DA1D78"/>
    <w:rsid w:val="00DD0572"/>
    <w:rsid w:val="00DD0D64"/>
    <w:rsid w:val="00DE6EA1"/>
    <w:rsid w:val="00DF327A"/>
    <w:rsid w:val="00DF652E"/>
    <w:rsid w:val="00E1648B"/>
    <w:rsid w:val="00E46077"/>
    <w:rsid w:val="00EB13A6"/>
    <w:rsid w:val="00EB66FE"/>
    <w:rsid w:val="00EC25DF"/>
    <w:rsid w:val="00F304B5"/>
    <w:rsid w:val="00F6729F"/>
    <w:rsid w:val="00F77CCC"/>
    <w:rsid w:val="00F976C3"/>
    <w:rsid w:val="00FA12AD"/>
    <w:rsid w:val="00FA7797"/>
    <w:rsid w:val="00FE3889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2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332</Words>
  <Characters>1979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Arun Jones</cp:lastModifiedBy>
  <cp:revision>112</cp:revision>
  <dcterms:created xsi:type="dcterms:W3CDTF">2026-02-24T02:49:00Z</dcterms:created>
  <dcterms:modified xsi:type="dcterms:W3CDTF">2026-03-12T22:38:00Z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