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01ECD66" w:rsidR="002B7FC8" w:rsidRPr="00242808" w:rsidRDefault="00F627FE" w:rsidP="00E36AD7">
            <w:pPr>
              <w:jc w:val="both"/>
              <w:rPr>
                <w:rFonts w:ascii="Arial" w:hAnsi="Arial" w:cs="Arial"/>
                <w:sz w:val="22"/>
                <w:szCs w:val="22"/>
              </w:rPr>
            </w:pPr>
            <w:r w:rsidRPr="00E00E81">
              <w:rPr>
                <w:rFonts w:ascii="Arial" w:hAnsi="Arial" w:cs="Arial"/>
                <w:b/>
                <w:sz w:val="22"/>
                <w:szCs w:val="22"/>
              </w:rPr>
              <w:t>Arts and health promotion: Tools and bridges for practice, research and training</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46391BE3" w14:textId="3A6A08FD" w:rsidR="00F627FE" w:rsidRPr="00F627FE" w:rsidRDefault="00F627FE" w:rsidP="00F627FE">
            <w:pPr>
              <w:jc w:val="both"/>
              <w:rPr>
                <w:rFonts w:ascii="Arial" w:hAnsi="Arial" w:cs="Arial"/>
                <w:sz w:val="22"/>
                <w:szCs w:val="22"/>
              </w:rPr>
            </w:pPr>
            <w:r w:rsidRPr="00F627FE">
              <w:rPr>
                <w:rFonts w:ascii="Arial" w:hAnsi="Arial" w:cs="Arial"/>
                <w:sz w:val="22"/>
                <w:szCs w:val="22"/>
              </w:rPr>
              <w:t>T</w:t>
            </w:r>
            <w:r>
              <w:rPr>
                <w:rFonts w:ascii="Arial" w:hAnsi="Arial" w:cs="Arial"/>
                <w:sz w:val="22"/>
                <w:szCs w:val="22"/>
              </w:rPr>
              <w:t xml:space="preserve">he increasing use of arts-based </w:t>
            </w:r>
            <w:r w:rsidRPr="00F627FE">
              <w:rPr>
                <w:rFonts w:ascii="Arial" w:hAnsi="Arial" w:cs="Arial"/>
                <w:sz w:val="22"/>
                <w:szCs w:val="22"/>
              </w:rPr>
              <w:t>practices in research has influenced health promotion research and practice.</w:t>
            </w:r>
            <w:r>
              <w:rPr>
                <w:rFonts w:ascii="Arial" w:hAnsi="Arial" w:cs="Arial"/>
                <w:sz w:val="22"/>
                <w:szCs w:val="22"/>
              </w:rPr>
              <w:t xml:space="preserve"> W</w:t>
            </w:r>
            <w:r w:rsidRPr="00F627FE">
              <w:rPr>
                <w:rFonts w:ascii="Arial" w:hAnsi="Arial" w:cs="Arial"/>
                <w:sz w:val="22"/>
                <w:szCs w:val="22"/>
              </w:rPr>
              <w:t>e present five case studies to foreground the aesthetic, ethic</w:t>
            </w:r>
            <w:r>
              <w:rPr>
                <w:rFonts w:ascii="Arial" w:hAnsi="Arial" w:cs="Arial"/>
                <w:sz w:val="22"/>
                <w:szCs w:val="22"/>
              </w:rPr>
              <w:t>al and methodological value of a</w:t>
            </w:r>
            <w:r w:rsidRPr="00F627FE">
              <w:rPr>
                <w:rFonts w:ascii="Arial" w:hAnsi="Arial" w:cs="Arial"/>
                <w:sz w:val="22"/>
                <w:szCs w:val="22"/>
              </w:rPr>
              <w:t xml:space="preserve">rts-based research (ABR) practices to </w:t>
            </w:r>
            <w:r w:rsidR="00837046">
              <w:rPr>
                <w:rFonts w:ascii="Arial" w:hAnsi="Arial" w:cs="Arial"/>
                <w:sz w:val="22"/>
                <w:szCs w:val="22"/>
              </w:rPr>
              <w:t>augment</w:t>
            </w:r>
            <w:r w:rsidR="00837046" w:rsidRPr="00F627FE">
              <w:rPr>
                <w:rFonts w:ascii="Arial" w:hAnsi="Arial" w:cs="Arial"/>
                <w:sz w:val="22"/>
                <w:szCs w:val="22"/>
              </w:rPr>
              <w:t xml:space="preserve"> </w:t>
            </w:r>
            <w:r w:rsidRPr="00F627FE">
              <w:rPr>
                <w:rFonts w:ascii="Arial" w:hAnsi="Arial" w:cs="Arial"/>
                <w:sz w:val="22"/>
                <w:szCs w:val="22"/>
              </w:rPr>
              <w:t xml:space="preserve">research and practice in health promotion. </w:t>
            </w:r>
          </w:p>
          <w:p w14:paraId="5A4DE257" w14:textId="77777777" w:rsidR="00DA7A71" w:rsidRDefault="00DA7A71" w:rsidP="00E36AD7">
            <w:pPr>
              <w:jc w:val="both"/>
              <w:rPr>
                <w:rFonts w:ascii="Arial" w:hAnsi="Arial" w:cs="Arial"/>
                <w:sz w:val="22"/>
                <w:szCs w:val="22"/>
              </w:rPr>
            </w:pPr>
          </w:p>
          <w:p w14:paraId="5A4DE258" w14:textId="680A9398"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5FF15904" w:rsidR="00DA7A71" w:rsidRDefault="006C7723" w:rsidP="00E36AD7">
            <w:pPr>
              <w:jc w:val="both"/>
              <w:rPr>
                <w:rFonts w:ascii="Arial" w:hAnsi="Arial" w:cs="Arial"/>
                <w:b/>
                <w:sz w:val="22"/>
                <w:szCs w:val="22"/>
              </w:rPr>
            </w:pPr>
            <w:r>
              <w:rPr>
                <w:rFonts w:ascii="Arial" w:hAnsi="Arial" w:cs="Arial"/>
                <w:sz w:val="22"/>
                <w:szCs w:val="22"/>
              </w:rPr>
              <w:t xml:space="preserve">The authors </w:t>
            </w:r>
            <w:r w:rsidRPr="00F627FE">
              <w:rPr>
                <w:rFonts w:ascii="Arial" w:hAnsi="Arial" w:cs="Arial"/>
                <w:sz w:val="22"/>
                <w:szCs w:val="22"/>
              </w:rPr>
              <w:t>describe a range of regio</w:t>
            </w:r>
            <w:bookmarkStart w:id="0" w:name="_GoBack"/>
            <w:bookmarkEnd w:id="0"/>
            <w:r w:rsidRPr="00F627FE">
              <w:rPr>
                <w:rFonts w:ascii="Arial" w:hAnsi="Arial" w:cs="Arial"/>
                <w:sz w:val="22"/>
                <w:szCs w:val="22"/>
              </w:rPr>
              <w:t xml:space="preserve">nal (place-based) ABR </w:t>
            </w:r>
            <w:r>
              <w:rPr>
                <w:rFonts w:ascii="Arial" w:hAnsi="Arial" w:cs="Arial"/>
                <w:sz w:val="22"/>
                <w:szCs w:val="22"/>
              </w:rPr>
              <w:t xml:space="preserve">practices </w:t>
            </w:r>
            <w:r w:rsidRPr="00F627FE">
              <w:rPr>
                <w:rFonts w:ascii="Arial" w:hAnsi="Arial" w:cs="Arial"/>
                <w:sz w:val="22"/>
                <w:szCs w:val="22"/>
              </w:rPr>
              <w:t>in Australia and the Pacific</w:t>
            </w:r>
            <w:r>
              <w:rPr>
                <w:rFonts w:ascii="Arial" w:hAnsi="Arial" w:cs="Arial"/>
                <w:sz w:val="22"/>
                <w:szCs w:val="22"/>
              </w:rPr>
              <w:t xml:space="preserve"> </w:t>
            </w:r>
            <w:r w:rsidR="007A125E">
              <w:rPr>
                <w:rFonts w:ascii="Arial" w:hAnsi="Arial" w:cs="Arial"/>
                <w:sz w:val="22"/>
                <w:szCs w:val="22"/>
              </w:rPr>
              <w:t>using</w:t>
            </w:r>
            <w:r>
              <w:rPr>
                <w:rFonts w:ascii="Arial" w:hAnsi="Arial" w:cs="Arial"/>
                <w:sz w:val="22"/>
                <w:szCs w:val="22"/>
              </w:rPr>
              <w:t xml:space="preserve"> </w:t>
            </w:r>
            <w:r w:rsidRPr="00F627FE">
              <w:rPr>
                <w:rFonts w:ascii="Arial" w:hAnsi="Arial" w:cs="Arial"/>
                <w:sz w:val="22"/>
                <w:szCs w:val="22"/>
              </w:rPr>
              <w:t>five case studies</w:t>
            </w:r>
            <w:r>
              <w:rPr>
                <w:rFonts w:ascii="Arial" w:hAnsi="Arial" w:cs="Arial"/>
                <w:sz w:val="22"/>
                <w:szCs w:val="22"/>
              </w:rPr>
              <w:t xml:space="preserve">: 1) </w:t>
            </w:r>
            <w:r w:rsidR="00D02294">
              <w:rPr>
                <w:rFonts w:ascii="Arial" w:hAnsi="Arial" w:cs="Arial"/>
                <w:sz w:val="22"/>
                <w:szCs w:val="22"/>
              </w:rPr>
              <w:t xml:space="preserve">an acoustic ecology project called </w:t>
            </w:r>
            <w:r w:rsidR="00D02294" w:rsidRPr="00FE61F5">
              <w:rPr>
                <w:rFonts w:ascii="Arial" w:hAnsi="Arial" w:cs="Arial"/>
                <w:i/>
                <w:sz w:val="22"/>
                <w:szCs w:val="22"/>
              </w:rPr>
              <w:t>L</w:t>
            </w:r>
            <w:r w:rsidR="008E4D7E" w:rsidRPr="00FE61F5">
              <w:rPr>
                <w:rFonts w:ascii="Arial" w:hAnsi="Arial" w:cs="Arial"/>
                <w:i/>
                <w:sz w:val="22"/>
                <w:szCs w:val="22"/>
              </w:rPr>
              <w:t xml:space="preserve">istening to </w:t>
            </w:r>
            <w:r w:rsidR="00D02294" w:rsidRPr="00FE61F5">
              <w:rPr>
                <w:rFonts w:ascii="Arial" w:hAnsi="Arial" w:cs="Arial"/>
                <w:i/>
                <w:sz w:val="22"/>
                <w:szCs w:val="22"/>
              </w:rPr>
              <w:t>C</w:t>
            </w:r>
            <w:r w:rsidR="008E4D7E" w:rsidRPr="00FE61F5">
              <w:rPr>
                <w:rFonts w:ascii="Arial" w:hAnsi="Arial" w:cs="Arial"/>
                <w:i/>
                <w:sz w:val="22"/>
                <w:szCs w:val="22"/>
              </w:rPr>
              <w:t>ountry</w:t>
            </w:r>
            <w:r w:rsidR="008E4D7E">
              <w:rPr>
                <w:rFonts w:ascii="Arial" w:hAnsi="Arial" w:cs="Arial"/>
                <w:sz w:val="22"/>
                <w:szCs w:val="22"/>
              </w:rPr>
              <w:t xml:space="preserve"> ; </w:t>
            </w:r>
            <w:r>
              <w:rPr>
                <w:rFonts w:ascii="Arial" w:hAnsi="Arial" w:cs="Arial"/>
                <w:sz w:val="22"/>
                <w:szCs w:val="22"/>
              </w:rPr>
              <w:t xml:space="preserve">2) </w:t>
            </w:r>
            <w:r w:rsidR="008E4D7E" w:rsidRPr="00FE61F5">
              <w:rPr>
                <w:rFonts w:ascii="Arial" w:hAnsi="Arial" w:cs="Arial"/>
                <w:i/>
                <w:sz w:val="22"/>
                <w:szCs w:val="22"/>
              </w:rPr>
              <w:t>IMPACT choir</w:t>
            </w:r>
            <w:r w:rsidR="00E53606">
              <w:rPr>
                <w:rFonts w:ascii="Arial" w:hAnsi="Arial" w:cs="Arial"/>
                <w:sz w:val="22"/>
                <w:szCs w:val="22"/>
              </w:rPr>
              <w:t xml:space="preserve">  for </w:t>
            </w:r>
            <w:r w:rsidR="008E4D7E">
              <w:rPr>
                <w:rFonts w:ascii="Arial" w:hAnsi="Arial" w:cs="Arial"/>
                <w:sz w:val="22"/>
                <w:szCs w:val="22"/>
              </w:rPr>
              <w:t>people with disabilities and mental health issues;</w:t>
            </w:r>
            <w:r w:rsidR="00E53606">
              <w:rPr>
                <w:rFonts w:ascii="Arial" w:hAnsi="Arial" w:cs="Arial"/>
                <w:sz w:val="22"/>
                <w:szCs w:val="22"/>
              </w:rPr>
              <w:t xml:space="preserve"> </w:t>
            </w:r>
            <w:r w:rsidR="009C4A07">
              <w:rPr>
                <w:rFonts w:ascii="Arial" w:hAnsi="Arial" w:cs="Arial"/>
                <w:sz w:val="22"/>
                <w:szCs w:val="22"/>
              </w:rPr>
              <w:t xml:space="preserve"> </w:t>
            </w:r>
            <w:r>
              <w:rPr>
                <w:rFonts w:ascii="Arial" w:hAnsi="Arial" w:cs="Arial"/>
                <w:sz w:val="22"/>
                <w:szCs w:val="22"/>
              </w:rPr>
              <w:t xml:space="preserve">3) </w:t>
            </w:r>
            <w:r w:rsidR="009C4A07">
              <w:rPr>
                <w:rFonts w:ascii="Arial" w:hAnsi="Arial" w:cs="Arial"/>
                <w:sz w:val="22"/>
                <w:szCs w:val="22"/>
              </w:rPr>
              <w:t xml:space="preserve">a </w:t>
            </w:r>
            <w:r w:rsidR="00383010">
              <w:rPr>
                <w:rFonts w:ascii="Arial" w:hAnsi="Arial" w:cs="Arial"/>
                <w:sz w:val="22"/>
                <w:szCs w:val="22"/>
              </w:rPr>
              <w:t xml:space="preserve">socially engaged theatre related to domestic family violence; </w:t>
            </w:r>
            <w:r>
              <w:rPr>
                <w:rFonts w:ascii="Arial" w:hAnsi="Arial" w:cs="Arial"/>
                <w:sz w:val="22"/>
                <w:szCs w:val="22"/>
              </w:rPr>
              <w:t xml:space="preserve">4) </w:t>
            </w:r>
            <w:r w:rsidR="00383010">
              <w:rPr>
                <w:rFonts w:ascii="Arial" w:hAnsi="Arial" w:cs="Arial"/>
                <w:sz w:val="22"/>
                <w:szCs w:val="22"/>
              </w:rPr>
              <w:t>poetic approaches to enhance research findings</w:t>
            </w:r>
            <w:r w:rsidR="009C4A07">
              <w:rPr>
                <w:rFonts w:ascii="Arial" w:hAnsi="Arial" w:cs="Arial"/>
                <w:sz w:val="22"/>
                <w:szCs w:val="22"/>
              </w:rPr>
              <w:t>;</w:t>
            </w:r>
            <w:r w:rsidR="005D4465">
              <w:rPr>
                <w:rFonts w:ascii="Arial" w:hAnsi="Arial" w:cs="Arial"/>
                <w:sz w:val="22"/>
                <w:szCs w:val="22"/>
              </w:rPr>
              <w:t xml:space="preserve"> and </w:t>
            </w:r>
            <w:r>
              <w:rPr>
                <w:rFonts w:ascii="Arial" w:hAnsi="Arial" w:cs="Arial"/>
                <w:sz w:val="22"/>
                <w:szCs w:val="22"/>
              </w:rPr>
              <w:t xml:space="preserve">5) use of </w:t>
            </w:r>
            <w:r w:rsidR="005D4465">
              <w:rPr>
                <w:rFonts w:ascii="Arial" w:hAnsi="Arial" w:cs="Arial"/>
                <w:sz w:val="22"/>
                <w:szCs w:val="22"/>
              </w:rPr>
              <w:t>storyboarding in participatory research about HIV prevention with women in PNG</w:t>
            </w:r>
            <w:r>
              <w:rPr>
                <w:rFonts w:ascii="Arial" w:hAnsi="Arial" w:cs="Arial"/>
                <w:sz w:val="22"/>
                <w:szCs w:val="22"/>
              </w:rPr>
              <w:t>.</w:t>
            </w:r>
            <w:r w:rsidR="005D4465">
              <w:rPr>
                <w:rFonts w:ascii="Arial" w:hAnsi="Arial" w:cs="Arial"/>
                <w:sz w:val="22"/>
                <w:szCs w:val="22"/>
              </w:rPr>
              <w:t xml:space="preserve"> </w:t>
            </w:r>
            <w:r>
              <w:rPr>
                <w:rFonts w:ascii="Arial" w:hAnsi="Arial" w:cs="Arial"/>
                <w:sz w:val="22"/>
                <w:szCs w:val="22"/>
              </w:rPr>
              <w:t xml:space="preserve">These case studies describe ABR practices </w:t>
            </w:r>
            <w:r w:rsidR="00F627FE" w:rsidRPr="00F627FE">
              <w:rPr>
                <w:rFonts w:ascii="Arial" w:hAnsi="Arial" w:cs="Arial"/>
                <w:sz w:val="22"/>
                <w:szCs w:val="22"/>
              </w:rPr>
              <w:t>undertaken to engage with hard-to-reach populations as part of health promotion practice or research activities to promote health and wellbeing.</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1097F78B" w14:textId="7AE7EA94" w:rsidR="00F627FE" w:rsidRPr="00F627FE" w:rsidRDefault="00F627FE" w:rsidP="00F627FE">
            <w:pPr>
              <w:jc w:val="both"/>
              <w:rPr>
                <w:rFonts w:ascii="Arial" w:hAnsi="Arial" w:cs="Arial"/>
                <w:sz w:val="22"/>
                <w:szCs w:val="22"/>
              </w:rPr>
            </w:pPr>
            <w:r w:rsidRPr="00F627FE">
              <w:rPr>
                <w:rFonts w:ascii="Arial" w:hAnsi="Arial" w:cs="Arial"/>
                <w:sz w:val="22"/>
                <w:szCs w:val="22"/>
              </w:rPr>
              <w:t>While the emphasis in ABR practices is on process, the outcomes illustrated in these case studies</w:t>
            </w:r>
            <w:r w:rsidR="006C7723">
              <w:rPr>
                <w:rFonts w:ascii="Arial" w:hAnsi="Arial" w:cs="Arial"/>
                <w:sz w:val="22"/>
                <w:szCs w:val="22"/>
              </w:rPr>
              <w:t xml:space="preserve"> evidence</w:t>
            </w:r>
            <w:r w:rsidRPr="00F627FE">
              <w:rPr>
                <w:rFonts w:ascii="Arial" w:hAnsi="Arial" w:cs="Arial"/>
                <w:sz w:val="22"/>
                <w:szCs w:val="22"/>
              </w:rPr>
              <w:t xml:space="preserve"> empowered and amplified local knowledge and voices. The ABR practices enabled different understandings of health promotion, wellbeing and research and reframed the traditional role of researcher from objective observer to co-participant/co-facilitator. While the outcomes from each project were unique, central to their success were iterative, organic research processes and practices that were responsive to the priorities of the communities.</w:t>
            </w:r>
            <w:r>
              <w:rPr>
                <w:rFonts w:ascii="Arial" w:hAnsi="Arial" w:cs="Arial"/>
                <w:sz w:val="22"/>
                <w:szCs w:val="22"/>
              </w:rPr>
              <w:t xml:space="preserve"> </w:t>
            </w:r>
            <w:r w:rsidRPr="00F627FE">
              <w:rPr>
                <w:rFonts w:ascii="Arial" w:hAnsi="Arial" w:cs="Arial"/>
                <w:sz w:val="22"/>
                <w:szCs w:val="22"/>
              </w:rPr>
              <w:t xml:space="preserve">Like planting a seed, ABR practices involve growing and nurturing group potential /local knowledge often within challenging social environments with little control over external or internal factors.  Therefore, the primary focus of ABR is process and engagement.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42820DCA" w14:textId="2ED33FC0" w:rsidR="00F627FE" w:rsidRDefault="00F627FE" w:rsidP="00F627FE">
            <w:pPr>
              <w:jc w:val="both"/>
              <w:rPr>
                <w:rFonts w:ascii="Arial" w:hAnsi="Arial" w:cs="Arial"/>
                <w:sz w:val="22"/>
                <w:szCs w:val="22"/>
              </w:rPr>
            </w:pPr>
            <w:r w:rsidRPr="00F627FE">
              <w:rPr>
                <w:rFonts w:ascii="Arial" w:hAnsi="Arial" w:cs="Arial"/>
                <w:sz w:val="22"/>
                <w:szCs w:val="22"/>
              </w:rPr>
              <w:t xml:space="preserve">For the authors of this </w:t>
            </w:r>
            <w:r>
              <w:rPr>
                <w:rFonts w:ascii="Arial" w:hAnsi="Arial" w:cs="Arial"/>
                <w:sz w:val="22"/>
                <w:szCs w:val="22"/>
              </w:rPr>
              <w:t>presentation</w:t>
            </w:r>
            <w:r w:rsidRPr="00F627FE">
              <w:rPr>
                <w:rFonts w:ascii="Arial" w:hAnsi="Arial" w:cs="Arial"/>
                <w:sz w:val="22"/>
                <w:szCs w:val="22"/>
              </w:rPr>
              <w:t xml:space="preserve">, the value of using ABR practices in health promotion research lies in how it aligns with and reframes </w:t>
            </w:r>
            <w:r w:rsidR="006C7723">
              <w:rPr>
                <w:rFonts w:ascii="Arial" w:hAnsi="Arial" w:cs="Arial"/>
                <w:sz w:val="22"/>
                <w:szCs w:val="22"/>
              </w:rPr>
              <w:t>the</w:t>
            </w:r>
            <w:r w:rsidRPr="00F627FE">
              <w:rPr>
                <w:rFonts w:ascii="Arial" w:hAnsi="Arial" w:cs="Arial"/>
                <w:sz w:val="22"/>
                <w:szCs w:val="22"/>
              </w:rPr>
              <w:t xml:space="preserve"> position</w:t>
            </w:r>
            <w:r w:rsidR="006C7723">
              <w:rPr>
                <w:rFonts w:ascii="Arial" w:hAnsi="Arial" w:cs="Arial"/>
                <w:sz w:val="22"/>
                <w:szCs w:val="22"/>
              </w:rPr>
              <w:t xml:space="preserve"> of</w:t>
            </w:r>
            <w:r w:rsidRPr="00F627FE">
              <w:rPr>
                <w:rFonts w:ascii="Arial" w:hAnsi="Arial" w:cs="Arial"/>
                <w:sz w:val="22"/>
                <w:szCs w:val="22"/>
              </w:rPr>
              <w:t xml:space="preserve"> health promotion practitioner-researchers. ABR practises </w:t>
            </w:r>
            <w:r w:rsidR="00415F32">
              <w:rPr>
                <w:rFonts w:ascii="Arial" w:hAnsi="Arial" w:cs="Arial"/>
                <w:sz w:val="22"/>
                <w:szCs w:val="22"/>
              </w:rPr>
              <w:t>juxtapose</w:t>
            </w:r>
            <w:r w:rsidRPr="00F627FE">
              <w:rPr>
                <w:rFonts w:ascii="Arial" w:hAnsi="Arial" w:cs="Arial"/>
                <w:sz w:val="22"/>
                <w:szCs w:val="22"/>
              </w:rPr>
              <w:t xml:space="preserve"> more traditional research, reasoning, validity and data construction/interpretation practices. The aesthetics of generating novel approaches to entrenched health promotion challenges is a reframe of research and practice in health promotion.</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0" w14:textId="449B88A8" w:rsidR="00DA7A71" w:rsidRDefault="00F627FE" w:rsidP="00E36AD7">
            <w:pPr>
              <w:jc w:val="both"/>
              <w:rPr>
                <w:rFonts w:ascii="Arial" w:hAnsi="Arial" w:cs="Arial"/>
                <w:b/>
                <w:sz w:val="22"/>
                <w:szCs w:val="22"/>
              </w:rPr>
            </w:pPr>
            <w:r>
              <w:rPr>
                <w:rFonts w:ascii="Arial" w:hAnsi="Arial" w:cs="Arial"/>
                <w:sz w:val="22"/>
                <w:szCs w:val="22"/>
              </w:rPr>
              <w:t>a</w:t>
            </w:r>
            <w:r w:rsidRPr="00F627FE">
              <w:rPr>
                <w:rFonts w:ascii="Arial" w:hAnsi="Arial" w:cs="Arial"/>
                <w:sz w:val="22"/>
                <w:szCs w:val="22"/>
              </w:rPr>
              <w:t>rts-based research</w:t>
            </w:r>
            <w:r>
              <w:rPr>
                <w:rFonts w:ascii="Arial" w:hAnsi="Arial" w:cs="Arial"/>
                <w:sz w:val="22"/>
                <w:szCs w:val="22"/>
              </w:rPr>
              <w:t xml:space="preserve">, health promotion, </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sjQzMTawsDA3t7RQ0lEKTi0uzszPAykwrgUAjar1YSwAAAA="/>
  </w:docVars>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83010"/>
    <w:rsid w:val="003A6236"/>
    <w:rsid w:val="003B15A7"/>
    <w:rsid w:val="003F596D"/>
    <w:rsid w:val="00415F32"/>
    <w:rsid w:val="00490208"/>
    <w:rsid w:val="004B5B95"/>
    <w:rsid w:val="004B7D91"/>
    <w:rsid w:val="004C45A1"/>
    <w:rsid w:val="004D2E35"/>
    <w:rsid w:val="004E345D"/>
    <w:rsid w:val="00564331"/>
    <w:rsid w:val="00590824"/>
    <w:rsid w:val="005D4465"/>
    <w:rsid w:val="005F7DC7"/>
    <w:rsid w:val="006605DB"/>
    <w:rsid w:val="00663BFF"/>
    <w:rsid w:val="006A058F"/>
    <w:rsid w:val="006C6E32"/>
    <w:rsid w:val="006C7723"/>
    <w:rsid w:val="0070252B"/>
    <w:rsid w:val="00714C46"/>
    <w:rsid w:val="007A125E"/>
    <w:rsid w:val="007A2A9C"/>
    <w:rsid w:val="007E61BA"/>
    <w:rsid w:val="0082392D"/>
    <w:rsid w:val="00837046"/>
    <w:rsid w:val="008874BF"/>
    <w:rsid w:val="008C05AC"/>
    <w:rsid w:val="008C05C1"/>
    <w:rsid w:val="008D6A68"/>
    <w:rsid w:val="008E4D7E"/>
    <w:rsid w:val="00932377"/>
    <w:rsid w:val="009579B1"/>
    <w:rsid w:val="009B7881"/>
    <w:rsid w:val="009C4A07"/>
    <w:rsid w:val="00A112C8"/>
    <w:rsid w:val="00A1780F"/>
    <w:rsid w:val="00AA1598"/>
    <w:rsid w:val="00AA5B46"/>
    <w:rsid w:val="00AB42C9"/>
    <w:rsid w:val="00B12CD1"/>
    <w:rsid w:val="00B20967"/>
    <w:rsid w:val="00B766BF"/>
    <w:rsid w:val="00BC5CBE"/>
    <w:rsid w:val="00C211D2"/>
    <w:rsid w:val="00C73E89"/>
    <w:rsid w:val="00C84789"/>
    <w:rsid w:val="00C92972"/>
    <w:rsid w:val="00C978A6"/>
    <w:rsid w:val="00CA0DE6"/>
    <w:rsid w:val="00CB2597"/>
    <w:rsid w:val="00CC5CF2"/>
    <w:rsid w:val="00CD0335"/>
    <w:rsid w:val="00CE496D"/>
    <w:rsid w:val="00CE5D57"/>
    <w:rsid w:val="00D02294"/>
    <w:rsid w:val="00D71EFE"/>
    <w:rsid w:val="00DA45EE"/>
    <w:rsid w:val="00DA7A71"/>
    <w:rsid w:val="00DC2C64"/>
    <w:rsid w:val="00DE6D44"/>
    <w:rsid w:val="00E00E81"/>
    <w:rsid w:val="00E0479B"/>
    <w:rsid w:val="00E36AD7"/>
    <w:rsid w:val="00E379B4"/>
    <w:rsid w:val="00E458B1"/>
    <w:rsid w:val="00E53606"/>
    <w:rsid w:val="00F16B61"/>
    <w:rsid w:val="00F407AD"/>
    <w:rsid w:val="00F627FE"/>
    <w:rsid w:val="00F80130"/>
    <w:rsid w:val="00F86A0C"/>
    <w:rsid w:val="00FB626D"/>
    <w:rsid w:val="00FE61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E53606"/>
    <w:rPr>
      <w:rFonts w:ascii="Segoe UI" w:hAnsi="Segoe UI" w:cs="Segoe UI"/>
      <w:sz w:val="18"/>
      <w:szCs w:val="18"/>
    </w:rPr>
  </w:style>
  <w:style w:type="character" w:customStyle="1" w:styleId="BalloonTextChar">
    <w:name w:val="Balloon Text Char"/>
    <w:basedOn w:val="DefaultParagraphFont"/>
    <w:link w:val="BalloonText"/>
    <w:rsid w:val="00E53606"/>
    <w:rPr>
      <w:rFonts w:ascii="Segoe UI" w:hAnsi="Segoe UI" w:cs="Segoe UI"/>
      <w:sz w:val="18"/>
      <w:szCs w:val="18"/>
      <w:lang w:val="en-GB" w:eastAsia="en-US"/>
    </w:rPr>
  </w:style>
  <w:style w:type="character" w:styleId="CommentReference">
    <w:name w:val="annotation reference"/>
    <w:basedOn w:val="DefaultParagraphFont"/>
    <w:semiHidden/>
    <w:unhideWhenUsed/>
    <w:rsid w:val="006C7723"/>
    <w:rPr>
      <w:sz w:val="16"/>
      <w:szCs w:val="16"/>
    </w:rPr>
  </w:style>
  <w:style w:type="paragraph" w:styleId="CommentText">
    <w:name w:val="annotation text"/>
    <w:basedOn w:val="Normal"/>
    <w:link w:val="CommentTextChar"/>
    <w:semiHidden/>
    <w:unhideWhenUsed/>
    <w:rsid w:val="006C7723"/>
    <w:rPr>
      <w:sz w:val="20"/>
      <w:szCs w:val="20"/>
    </w:rPr>
  </w:style>
  <w:style w:type="character" w:customStyle="1" w:styleId="CommentTextChar">
    <w:name w:val="Comment Text Char"/>
    <w:basedOn w:val="DefaultParagraphFont"/>
    <w:link w:val="CommentText"/>
    <w:semiHidden/>
    <w:rsid w:val="006C7723"/>
    <w:rPr>
      <w:lang w:val="en-GB" w:eastAsia="en-US"/>
    </w:rPr>
  </w:style>
  <w:style w:type="paragraph" w:styleId="CommentSubject">
    <w:name w:val="annotation subject"/>
    <w:basedOn w:val="CommentText"/>
    <w:next w:val="CommentText"/>
    <w:link w:val="CommentSubjectChar"/>
    <w:semiHidden/>
    <w:unhideWhenUsed/>
    <w:rsid w:val="006C7723"/>
    <w:rPr>
      <w:b/>
      <w:bCs/>
    </w:rPr>
  </w:style>
  <w:style w:type="character" w:customStyle="1" w:styleId="CommentSubjectChar">
    <w:name w:val="Comment Subject Char"/>
    <w:basedOn w:val="CommentTextChar"/>
    <w:link w:val="CommentSubject"/>
    <w:semiHidden/>
    <w:rsid w:val="006C772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c8a2b7b-0bee-4c48-b0a6-23db8982d3bc"/>
    <ds:schemaRef ds:uri="http://www.w3.org/XML/1998/namespace"/>
    <ds:schemaRef ds:uri="http://schemas.microsoft.com/office/infopath/2007/PartnerControls"/>
    <ds:schemaRef ds:uri="http://purl.org/dc/dcmitype/"/>
    <ds:schemaRef ds:uri="6911e96c-4cc4-42d5-8e43-f93924cf6a05"/>
    <ds:schemaRef ds:uri="http://purl.org/dc/terms/"/>
  </ds:schemaRefs>
</ds:datastoreItem>
</file>

<file path=customXml/itemProps3.xml><?xml version="1.0" encoding="utf-8"?>
<ds:datastoreItem xmlns:ds="http://schemas.openxmlformats.org/officeDocument/2006/customXml" ds:itemID="{B0C3670A-C36A-4839-AF82-F325204F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2088</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2018-09-12T00:21:00Z</dcterms:created>
  <dcterms:modified xsi:type="dcterms:W3CDTF">2018-09-12T00:21:00Z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