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9"/>
      </w:tblGrid>
      <w:tr w:rsidR="001564A4" w:rsidRPr="0050053A" w14:paraId="5C38377B" w14:textId="77777777" w:rsidTr="003F7020">
        <w:trPr>
          <w:trHeight w:val="834"/>
          <w:jc w:val="center"/>
        </w:trPr>
        <w:tc>
          <w:tcPr>
            <w:tcW w:w="9089" w:type="dxa"/>
            <w:shd w:val="clear" w:color="auto" w:fill="auto"/>
          </w:tcPr>
          <w:p w14:paraId="5C44F357" w14:textId="5DD2BB6A" w:rsidR="001564A4" w:rsidRPr="003F7020" w:rsidRDefault="00C8001F" w:rsidP="000A28E2">
            <w:pPr>
              <w:spacing w:before="120" w:after="120"/>
              <w:rPr>
                <w:rFonts w:ascii="Arial" w:hAnsi="Arial" w:cs="Arial"/>
                <w:b/>
                <w:sz w:val="22"/>
                <w:szCs w:val="22"/>
                <w:lang w:val="en-US" w:eastAsia="zh-CN"/>
              </w:rPr>
            </w:pPr>
            <w:r>
              <w:rPr>
                <w:rFonts w:ascii="Arial" w:hAnsi="Arial" w:cs="Arial"/>
                <w:sz w:val="22"/>
                <w:szCs w:val="22"/>
              </w:rPr>
              <w:t>Traits, treatments and measurements in bronchiectasis- a scoping review</w:t>
            </w:r>
          </w:p>
        </w:tc>
      </w:tr>
      <w:tr w:rsidR="001564A4" w:rsidRPr="0050053A" w14:paraId="0E2E035C" w14:textId="77777777" w:rsidTr="003F7020">
        <w:trPr>
          <w:trHeight w:val="306"/>
          <w:jc w:val="center"/>
        </w:trPr>
        <w:tc>
          <w:tcPr>
            <w:tcW w:w="9089" w:type="dxa"/>
            <w:shd w:val="clear" w:color="auto" w:fill="auto"/>
          </w:tcPr>
          <w:p w14:paraId="73B55295" w14:textId="4396848B" w:rsidR="001564A4" w:rsidRPr="00711F91" w:rsidRDefault="003F7020" w:rsidP="00EB7502">
            <w:pPr>
              <w:spacing w:before="120" w:after="120" w:line="259" w:lineRule="auto"/>
              <w:rPr>
                <w:rFonts w:ascii="Arial" w:eastAsiaTheme="minorHAnsi" w:hAnsi="Arial" w:cs="Arial"/>
                <w:i/>
                <w:iCs/>
                <w:sz w:val="22"/>
                <w:szCs w:val="22"/>
                <w:vertAlign w:val="superscript"/>
                <w:lang w:val="en-US"/>
              </w:rPr>
            </w:pPr>
            <w:r w:rsidRPr="003F7020">
              <w:rPr>
                <w:rFonts w:ascii="Arial" w:eastAsiaTheme="minorHAnsi" w:hAnsi="Arial" w:cs="Arial"/>
                <w:sz w:val="22"/>
                <w:szCs w:val="22"/>
                <w:lang w:val="en-US"/>
              </w:rPr>
              <w:t>Kirsty Watson</w:t>
            </w:r>
            <w:r w:rsidRPr="003F7020">
              <w:rPr>
                <w:rFonts w:ascii="Arial" w:eastAsiaTheme="minorHAnsi" w:hAnsi="Arial" w:cs="Arial"/>
                <w:sz w:val="22"/>
                <w:szCs w:val="22"/>
                <w:vertAlign w:val="superscript"/>
                <w:lang w:val="en-US"/>
              </w:rPr>
              <w:t>1,</w:t>
            </w:r>
            <w:r w:rsidRPr="00711F91">
              <w:rPr>
                <w:rFonts w:ascii="Arial" w:eastAsiaTheme="minorHAnsi" w:hAnsi="Arial" w:cs="Arial"/>
                <w:sz w:val="22"/>
                <w:szCs w:val="22"/>
                <w:vertAlign w:val="superscript"/>
                <w:lang w:val="en-US"/>
              </w:rPr>
              <w:t>2</w:t>
            </w:r>
            <w:r w:rsidRPr="003F7020">
              <w:rPr>
                <w:rFonts w:ascii="Arial" w:eastAsiaTheme="minorHAnsi" w:hAnsi="Arial" w:cs="Arial"/>
                <w:sz w:val="22"/>
                <w:szCs w:val="22"/>
                <w:lang w:val="en-US"/>
              </w:rPr>
              <w:t>, Annemarie Lee</w:t>
            </w:r>
            <w:r w:rsidRPr="003F7020">
              <w:rPr>
                <w:rFonts w:ascii="Arial" w:eastAsiaTheme="minorHAnsi" w:hAnsi="Arial" w:cs="Arial"/>
                <w:sz w:val="22"/>
                <w:szCs w:val="22"/>
                <w:vertAlign w:val="superscript"/>
                <w:lang w:val="en-US"/>
              </w:rPr>
              <w:t>3</w:t>
            </w:r>
            <w:r w:rsidR="00302929">
              <w:rPr>
                <w:rFonts w:ascii="Arial" w:eastAsiaTheme="minorHAnsi" w:hAnsi="Arial" w:cs="Arial"/>
                <w:sz w:val="22"/>
                <w:szCs w:val="22"/>
                <w:vertAlign w:val="superscript"/>
                <w:lang w:val="en-US"/>
              </w:rPr>
              <w:t>,4</w:t>
            </w:r>
            <w:r w:rsidRPr="003F7020">
              <w:rPr>
                <w:rFonts w:ascii="Arial" w:eastAsiaTheme="minorHAnsi" w:hAnsi="Arial" w:cs="Arial"/>
                <w:sz w:val="22"/>
                <w:szCs w:val="22"/>
                <w:lang w:val="en-US"/>
              </w:rPr>
              <w:t>, Tiffany Dwyer</w:t>
            </w:r>
            <w:r w:rsidRPr="003F7020">
              <w:rPr>
                <w:rFonts w:ascii="Arial" w:eastAsiaTheme="minorHAnsi" w:hAnsi="Arial" w:cs="Arial"/>
                <w:sz w:val="22"/>
                <w:szCs w:val="22"/>
                <w:vertAlign w:val="superscript"/>
                <w:lang w:val="en-US"/>
              </w:rPr>
              <w:t>1,</w:t>
            </w:r>
            <w:r w:rsidR="00302929">
              <w:rPr>
                <w:rFonts w:ascii="Arial" w:eastAsiaTheme="minorHAnsi" w:hAnsi="Arial" w:cs="Arial"/>
                <w:sz w:val="22"/>
                <w:szCs w:val="22"/>
                <w:vertAlign w:val="superscript"/>
                <w:lang w:val="en-US"/>
              </w:rPr>
              <w:t>5</w:t>
            </w:r>
            <w:r w:rsidR="00711F91">
              <w:rPr>
                <w:rFonts w:ascii="Arial" w:eastAsiaTheme="minorHAnsi" w:hAnsi="Arial" w:cs="Arial"/>
                <w:sz w:val="22"/>
                <w:szCs w:val="22"/>
                <w:lang w:val="en-US"/>
              </w:rPr>
              <w:t xml:space="preserve">, </w:t>
            </w:r>
            <w:r w:rsidR="00711F91" w:rsidRPr="003F7020">
              <w:rPr>
                <w:rFonts w:ascii="Arial" w:eastAsiaTheme="minorHAnsi" w:hAnsi="Arial" w:cs="Arial"/>
                <w:sz w:val="22"/>
                <w:szCs w:val="22"/>
                <w:lang w:val="en-US"/>
              </w:rPr>
              <w:t>Zoe McKeough</w:t>
            </w:r>
            <w:r w:rsidR="00711F91">
              <w:rPr>
                <w:rFonts w:ascii="Arial" w:eastAsiaTheme="minorHAnsi" w:hAnsi="Arial" w:cs="Arial"/>
                <w:sz w:val="22"/>
                <w:szCs w:val="22"/>
                <w:vertAlign w:val="superscript"/>
                <w:lang w:val="en-US"/>
              </w:rPr>
              <w:t>1</w:t>
            </w:r>
          </w:p>
        </w:tc>
      </w:tr>
      <w:tr w:rsidR="001564A4" w:rsidRPr="0050053A" w14:paraId="385A19D9" w14:textId="77777777" w:rsidTr="003F7020">
        <w:trPr>
          <w:trHeight w:val="154"/>
          <w:jc w:val="center"/>
        </w:trPr>
        <w:tc>
          <w:tcPr>
            <w:tcW w:w="9089" w:type="dxa"/>
            <w:shd w:val="clear" w:color="auto" w:fill="auto"/>
          </w:tcPr>
          <w:p w14:paraId="1643A330" w14:textId="73834DD9" w:rsidR="001564A4" w:rsidRPr="003F7020" w:rsidRDefault="001564A4" w:rsidP="00EB7502">
            <w:pPr>
              <w:spacing w:before="120"/>
              <w:rPr>
                <w:rFonts w:ascii="Arial" w:hAnsi="Arial" w:cs="Arial"/>
                <w:i/>
                <w:sz w:val="22"/>
                <w:szCs w:val="22"/>
                <w:lang w:val="en-US" w:eastAsia="en-GB"/>
              </w:rPr>
            </w:pPr>
            <w:r w:rsidRPr="003F7020">
              <w:rPr>
                <w:rFonts w:ascii="Arial" w:hAnsi="Arial" w:cs="Arial"/>
                <w:i/>
                <w:sz w:val="22"/>
                <w:szCs w:val="22"/>
                <w:vertAlign w:val="superscript"/>
                <w:lang w:val="en-US" w:eastAsia="en-GB"/>
              </w:rPr>
              <w:t>1</w:t>
            </w:r>
            <w:r w:rsidR="003F7020" w:rsidRPr="003F7020">
              <w:rPr>
                <w:rFonts w:ascii="Arial" w:hAnsi="Arial" w:cs="Arial"/>
                <w:i/>
                <w:iCs/>
                <w:sz w:val="22"/>
                <w:szCs w:val="22"/>
              </w:rPr>
              <w:t>Sydney School of Health Sciences, The University of Sydney, NSW, Australia</w:t>
            </w:r>
          </w:p>
          <w:p w14:paraId="3BD815D8" w14:textId="71D028FB" w:rsidR="001564A4" w:rsidRPr="0050053A" w:rsidRDefault="001564A4" w:rsidP="00EB7502">
            <w:pPr>
              <w:spacing w:before="120" w:after="120"/>
              <w:contextualSpacing/>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sidR="003F7020" w:rsidRPr="003F7020">
              <w:rPr>
                <w:rFonts w:ascii="Arial" w:hAnsi="Arial" w:cs="Arial"/>
                <w:i/>
                <w:iCs/>
                <w:sz w:val="22"/>
                <w:szCs w:val="22"/>
              </w:rPr>
              <w:t>Department of Allied Health, Central Queensland Hospital and Health Service, QLD, Australia</w:t>
            </w:r>
          </w:p>
          <w:p w14:paraId="6BCADC27" w14:textId="08F8B8F2" w:rsidR="001564A4" w:rsidRDefault="001564A4" w:rsidP="00EB7502">
            <w:pPr>
              <w:spacing w:before="120" w:after="120"/>
              <w:contextualSpacing/>
              <w:rPr>
                <w:rFonts w:ascii="Arial" w:hAnsi="Arial" w:cs="Arial"/>
                <w:i/>
                <w:iCs/>
                <w:sz w:val="22"/>
                <w:szCs w:val="22"/>
              </w:rPr>
            </w:pPr>
            <w:r w:rsidRPr="003F7020">
              <w:rPr>
                <w:rFonts w:ascii="Arial" w:hAnsi="Arial" w:cs="Arial"/>
                <w:i/>
                <w:sz w:val="22"/>
                <w:szCs w:val="22"/>
                <w:vertAlign w:val="superscript"/>
                <w:lang w:val="en-US" w:eastAsia="en-GB"/>
              </w:rPr>
              <w:t>3</w:t>
            </w:r>
            <w:r w:rsidR="00BB67FD" w:rsidRPr="00711F91">
              <w:rPr>
                <w:rFonts w:ascii="Arial" w:hAnsi="Arial" w:cs="Arial"/>
                <w:i/>
                <w:sz w:val="22"/>
                <w:szCs w:val="22"/>
                <w:lang w:val="en-US" w:eastAsia="en-GB"/>
              </w:rPr>
              <w:t xml:space="preserve">Department </w:t>
            </w:r>
            <w:r w:rsidR="00BB67FD">
              <w:rPr>
                <w:rFonts w:ascii="Arial" w:hAnsi="Arial" w:cs="Arial"/>
                <w:i/>
                <w:iCs/>
                <w:sz w:val="22"/>
                <w:szCs w:val="22"/>
              </w:rPr>
              <w:t xml:space="preserve">of Physiotherapy, </w:t>
            </w:r>
            <w:r w:rsidR="003F7020" w:rsidRPr="003F7020">
              <w:rPr>
                <w:rFonts w:ascii="Arial" w:hAnsi="Arial" w:cs="Arial"/>
                <w:i/>
                <w:iCs/>
                <w:sz w:val="22"/>
                <w:szCs w:val="22"/>
              </w:rPr>
              <w:t>School of Primary and Allied Health Care, Monash University, VIC, Australia</w:t>
            </w:r>
          </w:p>
          <w:p w14:paraId="12740EFC" w14:textId="79A18DA4" w:rsidR="00160F3C" w:rsidRPr="004A2A84" w:rsidRDefault="008B6BB8" w:rsidP="00EB7502">
            <w:pPr>
              <w:spacing w:before="120" w:after="120"/>
              <w:contextualSpacing/>
              <w:rPr>
                <w:rFonts w:ascii="Arial" w:hAnsi="Arial" w:cs="Arial"/>
                <w:i/>
                <w:sz w:val="22"/>
                <w:szCs w:val="22"/>
                <w:lang w:val="en-US" w:eastAsia="en-GB"/>
              </w:rPr>
            </w:pPr>
            <w:r>
              <w:rPr>
                <w:rFonts w:ascii="Arial" w:hAnsi="Arial" w:cs="Arial"/>
                <w:i/>
                <w:sz w:val="22"/>
                <w:szCs w:val="22"/>
                <w:vertAlign w:val="superscript"/>
                <w:lang w:val="en-US" w:eastAsia="en-GB"/>
              </w:rPr>
              <w:t>4</w:t>
            </w:r>
            <w:r w:rsidR="004A2A84">
              <w:rPr>
                <w:rFonts w:ascii="Arial" w:hAnsi="Arial" w:cs="Arial"/>
                <w:i/>
                <w:sz w:val="22"/>
                <w:szCs w:val="22"/>
                <w:lang w:val="en-US" w:eastAsia="en-GB"/>
              </w:rPr>
              <w:t>Institute for Breathing and Sleep</w:t>
            </w:r>
            <w:r w:rsidR="00EC6B0D">
              <w:rPr>
                <w:rFonts w:ascii="Arial" w:hAnsi="Arial" w:cs="Arial"/>
                <w:i/>
                <w:sz w:val="22"/>
                <w:szCs w:val="22"/>
                <w:lang w:val="en-US" w:eastAsia="en-GB"/>
              </w:rPr>
              <w:t>, VIC, Australia</w:t>
            </w:r>
          </w:p>
          <w:p w14:paraId="45ED36BF" w14:textId="317E5706" w:rsidR="001564A4" w:rsidRPr="0050053A" w:rsidRDefault="00302929" w:rsidP="00EB7502">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5</w:t>
            </w:r>
            <w:r w:rsidR="00B65D5F">
              <w:rPr>
                <w:rFonts w:ascii="Arial" w:hAnsi="Arial" w:cs="Arial"/>
                <w:i/>
                <w:iCs/>
                <w:sz w:val="22"/>
                <w:szCs w:val="22"/>
              </w:rPr>
              <w:t xml:space="preserve">Department of Respiratory Medicine, </w:t>
            </w:r>
            <w:r w:rsidR="003F7020" w:rsidRPr="003F7020">
              <w:rPr>
                <w:rFonts w:ascii="Arial" w:hAnsi="Arial" w:cs="Arial"/>
                <w:i/>
                <w:iCs/>
                <w:sz w:val="22"/>
                <w:szCs w:val="22"/>
              </w:rPr>
              <w:t>Royal Prince Alfred Hospital, NSW, Australia</w:t>
            </w:r>
          </w:p>
        </w:tc>
      </w:tr>
      <w:tr w:rsidR="001564A4" w:rsidRPr="0050053A" w14:paraId="6DAF615A" w14:textId="77777777" w:rsidTr="003F7020">
        <w:trPr>
          <w:trHeight w:hRule="exact" w:val="8345"/>
          <w:jc w:val="center"/>
        </w:trPr>
        <w:tc>
          <w:tcPr>
            <w:tcW w:w="9089" w:type="dxa"/>
            <w:shd w:val="clear" w:color="auto" w:fill="auto"/>
          </w:tcPr>
          <w:p w14:paraId="3D770CF7" w14:textId="66B4769E" w:rsidR="001564A4" w:rsidRPr="003F7020" w:rsidRDefault="001564A4" w:rsidP="00EB7502">
            <w:pPr>
              <w:pStyle w:val="Pa12"/>
              <w:spacing w:before="120" w:after="120"/>
              <w:rPr>
                <w:rStyle w:val="A4"/>
              </w:rPr>
            </w:pPr>
            <w:r>
              <w:rPr>
                <w:rStyle w:val="A4"/>
                <w:b/>
                <w:bCs/>
              </w:rPr>
              <w:t>Introduction/</w:t>
            </w:r>
            <w:r w:rsidRPr="0050053A">
              <w:rPr>
                <w:rStyle w:val="A4"/>
                <w:b/>
                <w:bCs/>
              </w:rPr>
              <w:t xml:space="preserve">Aim: </w:t>
            </w:r>
            <w:r w:rsidR="003F7020" w:rsidRPr="003F7020">
              <w:rPr>
                <w:sz w:val="22"/>
                <w:szCs w:val="22"/>
              </w:rPr>
              <w:t>To identify new traits and treatments that have been reported for new and previously published traits in adults with bronchiectasis that can be measured and treated by an allied health professional or nurse in an outpatient clinic or community setting</w:t>
            </w:r>
            <w:r w:rsidR="003F7020">
              <w:t>.</w:t>
            </w:r>
          </w:p>
          <w:p w14:paraId="5029BAE6" w14:textId="059011F4" w:rsidR="001564A4" w:rsidRPr="003F7020" w:rsidRDefault="001564A4" w:rsidP="00EB7502">
            <w:pPr>
              <w:pStyle w:val="Pa12"/>
              <w:spacing w:before="120" w:after="120"/>
              <w:rPr>
                <w:rStyle w:val="A4"/>
                <w:b/>
                <w:bCs/>
              </w:rPr>
            </w:pPr>
            <w:r w:rsidRPr="0050053A">
              <w:rPr>
                <w:rStyle w:val="A4"/>
                <w:b/>
                <w:bCs/>
              </w:rPr>
              <w:t>Method</w:t>
            </w:r>
            <w:r>
              <w:rPr>
                <w:rStyle w:val="A4"/>
                <w:b/>
                <w:bCs/>
              </w:rPr>
              <w:t>s</w:t>
            </w:r>
            <w:r w:rsidRPr="0050053A">
              <w:rPr>
                <w:rStyle w:val="A4"/>
                <w:b/>
                <w:bCs/>
              </w:rPr>
              <w:t xml:space="preserve">: </w:t>
            </w:r>
            <w:r w:rsidR="003F7020" w:rsidRPr="003F7020">
              <w:rPr>
                <w:sz w:val="22"/>
                <w:szCs w:val="22"/>
              </w:rPr>
              <w:t>A scoping review was conducted according to PRISMA-Scr guidelines. MEDLINE, CINAHL, PsycInfo, CINAHL, Embase, Cochrane Central Register of Controlled Trials and AMED were searched for relevant articles</w:t>
            </w:r>
            <w:r w:rsidR="00711F91">
              <w:rPr>
                <w:sz w:val="22"/>
                <w:szCs w:val="22"/>
              </w:rPr>
              <w:t xml:space="preserve"> up to December 2022.</w:t>
            </w:r>
          </w:p>
          <w:p w14:paraId="68537800" w14:textId="18B7F87B" w:rsidR="001564A4" w:rsidRPr="003F7020" w:rsidRDefault="001564A4" w:rsidP="00EB7502">
            <w:pPr>
              <w:pStyle w:val="Pa12"/>
              <w:spacing w:before="120" w:after="120"/>
              <w:rPr>
                <w:rStyle w:val="A4"/>
                <w:b/>
                <w:bCs/>
              </w:rPr>
            </w:pPr>
            <w:r w:rsidRPr="0050053A">
              <w:rPr>
                <w:rStyle w:val="A4"/>
                <w:b/>
                <w:bCs/>
              </w:rPr>
              <w:t xml:space="preserve">Results: </w:t>
            </w:r>
            <w:r w:rsidR="003F7020" w:rsidRPr="003F7020">
              <w:rPr>
                <w:sz w:val="22"/>
                <w:szCs w:val="22"/>
              </w:rPr>
              <w:t>The search yielded 9963 articles with 255 articles proceeding to full text review and 114 articles included for data extraction. Most studies were conducted in stable bronchiectasis (number of studies (n)=106).</w:t>
            </w:r>
            <w:r w:rsidR="00BB67FD">
              <w:rPr>
                <w:sz w:val="22"/>
                <w:szCs w:val="22"/>
              </w:rPr>
              <w:t xml:space="preserve"> Sixteen</w:t>
            </w:r>
            <w:r w:rsidR="003F7020" w:rsidRPr="003F7020">
              <w:rPr>
                <w:sz w:val="22"/>
                <w:szCs w:val="22"/>
              </w:rPr>
              <w:t xml:space="preserve"> new traits were identified</w:t>
            </w:r>
            <w:r w:rsidR="00BB67FD">
              <w:rPr>
                <w:sz w:val="22"/>
                <w:szCs w:val="22"/>
              </w:rPr>
              <w:t xml:space="preserve">; </w:t>
            </w:r>
            <w:r w:rsidR="003F7020" w:rsidRPr="003F7020">
              <w:rPr>
                <w:sz w:val="22"/>
                <w:szCs w:val="22"/>
              </w:rPr>
              <w:t xml:space="preserve">the most </w:t>
            </w:r>
            <w:r w:rsidR="00BB67FD">
              <w:rPr>
                <w:sz w:val="22"/>
                <w:szCs w:val="22"/>
              </w:rPr>
              <w:t xml:space="preserve">commonly </w:t>
            </w:r>
            <w:r w:rsidR="003F7020" w:rsidRPr="003F7020">
              <w:rPr>
                <w:sz w:val="22"/>
                <w:szCs w:val="22"/>
              </w:rPr>
              <w:t xml:space="preserve">described new traits </w:t>
            </w:r>
            <w:r w:rsidR="00BB67FD">
              <w:rPr>
                <w:sz w:val="22"/>
                <w:szCs w:val="22"/>
              </w:rPr>
              <w:t xml:space="preserve">were </w:t>
            </w:r>
            <w:r w:rsidR="003F7020" w:rsidRPr="003F7020">
              <w:rPr>
                <w:sz w:val="22"/>
                <w:szCs w:val="22"/>
              </w:rPr>
              <w:t xml:space="preserve">fatigue (n=13), physical inactivity (n=13), reduced peripheral muscle power and/or strength (n=12), respiratory muscle weakness (n=9) and sedentarism (n=6). </w:t>
            </w:r>
            <w:r w:rsidR="00BB67FD">
              <w:rPr>
                <w:sz w:val="22"/>
                <w:szCs w:val="22"/>
              </w:rPr>
              <w:t xml:space="preserve">Fourteen </w:t>
            </w:r>
            <w:r w:rsidR="003F7020" w:rsidRPr="003F7020">
              <w:rPr>
                <w:sz w:val="22"/>
                <w:szCs w:val="22"/>
              </w:rPr>
              <w:t>treatments were reported for new and existing traits</w:t>
            </w:r>
            <w:r w:rsidR="00BB67FD">
              <w:rPr>
                <w:sz w:val="22"/>
                <w:szCs w:val="22"/>
              </w:rPr>
              <w:t>;</w:t>
            </w:r>
            <w:r w:rsidR="003F7020" w:rsidRPr="003F7020">
              <w:rPr>
                <w:sz w:val="22"/>
                <w:szCs w:val="22"/>
              </w:rPr>
              <w:t xml:space="preserve"> the most frequent </w:t>
            </w:r>
            <w:r w:rsidR="00BB67FD">
              <w:rPr>
                <w:sz w:val="22"/>
                <w:szCs w:val="22"/>
              </w:rPr>
              <w:t xml:space="preserve">were </w:t>
            </w:r>
            <w:r w:rsidR="003F7020" w:rsidRPr="003F7020">
              <w:rPr>
                <w:sz w:val="22"/>
                <w:szCs w:val="22"/>
              </w:rPr>
              <w:t xml:space="preserve">airway clearance therapy (ACT) (number of citations (n)=86), pulmonary rehabilitation (PR) (n=58), inspiratory muscle training (n=20) and nebulised saline (n=12). Of the new traits identified, 8/16 traits had </w:t>
            </w:r>
            <w:r w:rsidR="00BF798E">
              <w:rPr>
                <w:sz w:val="22"/>
                <w:szCs w:val="22"/>
              </w:rPr>
              <w:t xml:space="preserve">reports of </w:t>
            </w:r>
            <w:r w:rsidR="003F7020" w:rsidRPr="003F7020">
              <w:rPr>
                <w:sz w:val="22"/>
                <w:szCs w:val="22"/>
              </w:rPr>
              <w:t xml:space="preserve">treatments. </w:t>
            </w:r>
            <w:r w:rsidR="00711F91">
              <w:rPr>
                <w:sz w:val="22"/>
                <w:szCs w:val="22"/>
              </w:rPr>
              <w:t>T</w:t>
            </w:r>
            <w:r w:rsidR="003F7020" w:rsidRPr="003F7020">
              <w:rPr>
                <w:sz w:val="22"/>
                <w:szCs w:val="22"/>
              </w:rPr>
              <w:t xml:space="preserve">raits most </w:t>
            </w:r>
            <w:r w:rsidR="00711F91">
              <w:rPr>
                <w:sz w:val="22"/>
                <w:szCs w:val="22"/>
              </w:rPr>
              <w:t>commonly</w:t>
            </w:r>
            <w:r w:rsidR="003F7020" w:rsidRPr="003F7020">
              <w:rPr>
                <w:sz w:val="22"/>
                <w:szCs w:val="22"/>
              </w:rPr>
              <w:t xml:space="preserve"> demonstrat</w:t>
            </w:r>
            <w:r w:rsidR="00711F91">
              <w:rPr>
                <w:sz w:val="22"/>
                <w:szCs w:val="22"/>
              </w:rPr>
              <w:t>ing</w:t>
            </w:r>
            <w:r w:rsidR="003F7020" w:rsidRPr="003F7020">
              <w:rPr>
                <w:sz w:val="22"/>
                <w:szCs w:val="22"/>
              </w:rPr>
              <w:t xml:space="preserve"> a significant </w:t>
            </w:r>
            <w:r w:rsidR="00711F91">
              <w:rPr>
                <w:sz w:val="22"/>
                <w:szCs w:val="22"/>
              </w:rPr>
              <w:t>magnitude of improvement</w:t>
            </w:r>
            <w:r w:rsidR="003F7020" w:rsidRPr="003F7020">
              <w:rPr>
                <w:sz w:val="22"/>
                <w:szCs w:val="22"/>
              </w:rPr>
              <w:t xml:space="preserve"> in outcomes following ACT </w:t>
            </w:r>
            <w:r w:rsidR="00B039D8">
              <w:rPr>
                <w:sz w:val="22"/>
                <w:szCs w:val="22"/>
              </w:rPr>
              <w:t xml:space="preserve">or </w:t>
            </w:r>
            <w:r w:rsidR="003F7020" w:rsidRPr="003F7020">
              <w:rPr>
                <w:sz w:val="22"/>
                <w:szCs w:val="22"/>
              </w:rPr>
              <w:t>PR were mucus hypersecretion, infection, reduced exercise capacity and dyspnoea</w:t>
            </w:r>
            <w:r w:rsidR="008B6E3B">
              <w:rPr>
                <w:sz w:val="22"/>
                <w:szCs w:val="22"/>
              </w:rPr>
              <w:t>.</w:t>
            </w:r>
          </w:p>
          <w:p w14:paraId="196E7BAC" w14:textId="669D4AF2" w:rsidR="001564A4" w:rsidRPr="003F7020" w:rsidRDefault="001564A4" w:rsidP="00EB7502">
            <w:pPr>
              <w:spacing w:before="120" w:after="120"/>
              <w:rPr>
                <w:rStyle w:val="A4"/>
                <w:rFonts w:ascii="Arial" w:eastAsiaTheme="minorHAnsi" w:hAnsi="Arial" w:cs="Arial"/>
                <w:b/>
                <w:bCs/>
                <w:color w:val="auto"/>
                <w:lang w:val="en-US"/>
              </w:rPr>
            </w:pPr>
            <w:r w:rsidRPr="003F7020">
              <w:rPr>
                <w:rStyle w:val="A4"/>
                <w:rFonts w:ascii="Arial" w:hAnsi="Arial" w:cs="Arial"/>
                <w:b/>
                <w:bCs/>
              </w:rPr>
              <w:t xml:space="preserve">Conclusion: </w:t>
            </w:r>
            <w:r w:rsidR="003F7020" w:rsidRPr="003F7020">
              <w:rPr>
                <w:rFonts w:ascii="Arial" w:eastAsiaTheme="minorHAnsi" w:hAnsi="Arial" w:cs="Arial"/>
                <w:sz w:val="22"/>
                <w:szCs w:val="22"/>
                <w:lang w:val="en-US"/>
              </w:rPr>
              <w:t xml:space="preserve">New traits and treatments of new and existing traits were identified that can be implemented and measured by an allied health professional or nurse in an outpatient clinic or community setting. As a minimum standard, ACT and PR should be offered to adults with bronchiectasis if implementing a treatable traits approach. Future research would test treatments for the newly identified traits and </w:t>
            </w:r>
            <w:r w:rsidR="0034208C">
              <w:rPr>
                <w:rFonts w:ascii="Arial" w:eastAsiaTheme="minorHAnsi" w:hAnsi="Arial" w:cs="Arial"/>
                <w:sz w:val="22"/>
                <w:szCs w:val="22"/>
                <w:lang w:val="en-US"/>
              </w:rPr>
              <w:t xml:space="preserve">explore the effect on </w:t>
            </w:r>
            <w:r w:rsidR="003F7020" w:rsidRPr="003F7020">
              <w:rPr>
                <w:rFonts w:ascii="Arial" w:eastAsiaTheme="minorHAnsi" w:hAnsi="Arial" w:cs="Arial"/>
                <w:sz w:val="22"/>
                <w:szCs w:val="22"/>
                <w:lang w:val="en-US"/>
              </w:rPr>
              <w:t>clinical outcomes from clinics implementing treatable traits management in bronchiectasis.</w:t>
            </w:r>
          </w:p>
          <w:p w14:paraId="7F8381F0" w14:textId="74FCF83F" w:rsidR="001564A4" w:rsidRPr="003F7020" w:rsidRDefault="001564A4" w:rsidP="00EB7502">
            <w:pPr>
              <w:pStyle w:val="Pa12"/>
              <w:spacing w:before="120" w:after="120"/>
              <w:rPr>
                <w:b/>
                <w:bCs/>
                <w:color w:val="000000"/>
                <w:sz w:val="22"/>
                <w:szCs w:val="22"/>
              </w:rPr>
            </w:pPr>
            <w:r w:rsidRPr="0050053A">
              <w:rPr>
                <w:rStyle w:val="A4"/>
                <w:b/>
                <w:bCs/>
              </w:rPr>
              <w:t xml:space="preserve">Grant Support: </w:t>
            </w:r>
            <w:r w:rsidR="003F7020" w:rsidRPr="003F7020">
              <w:rPr>
                <w:sz w:val="22"/>
                <w:szCs w:val="22"/>
                <w:lang w:val="en-AU"/>
              </w:rPr>
              <w:t>There was no funding received for the conduct of this review.</w:t>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60F3C"/>
    <w:rsid w:val="00302929"/>
    <w:rsid w:val="0034208C"/>
    <w:rsid w:val="00372E13"/>
    <w:rsid w:val="003F7020"/>
    <w:rsid w:val="004A2A84"/>
    <w:rsid w:val="0051574E"/>
    <w:rsid w:val="005D27CC"/>
    <w:rsid w:val="00711F91"/>
    <w:rsid w:val="008803FA"/>
    <w:rsid w:val="008B6BB8"/>
    <w:rsid w:val="008B6E3B"/>
    <w:rsid w:val="00AA0D3D"/>
    <w:rsid w:val="00AF340D"/>
    <w:rsid w:val="00B039D8"/>
    <w:rsid w:val="00B12E32"/>
    <w:rsid w:val="00B65D5F"/>
    <w:rsid w:val="00BB67FD"/>
    <w:rsid w:val="00BF14DD"/>
    <w:rsid w:val="00BF798E"/>
    <w:rsid w:val="00C8001F"/>
    <w:rsid w:val="00D56667"/>
    <w:rsid w:val="00E0700F"/>
    <w:rsid w:val="00E310E4"/>
    <w:rsid w:val="00EB7502"/>
    <w:rsid w:val="00EC6B0D"/>
    <w:rsid w:val="00EF52E7"/>
    <w:rsid w:val="00FD1A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CommentReference">
    <w:name w:val="annotation reference"/>
    <w:basedOn w:val="DefaultParagraphFont"/>
    <w:uiPriority w:val="99"/>
    <w:semiHidden/>
    <w:unhideWhenUsed/>
    <w:rsid w:val="00BB67FD"/>
    <w:rPr>
      <w:sz w:val="16"/>
      <w:szCs w:val="16"/>
    </w:rPr>
  </w:style>
  <w:style w:type="paragraph" w:styleId="CommentText">
    <w:name w:val="annotation text"/>
    <w:basedOn w:val="Normal"/>
    <w:link w:val="CommentTextChar"/>
    <w:uiPriority w:val="99"/>
    <w:semiHidden/>
    <w:unhideWhenUsed/>
    <w:rsid w:val="00BB67FD"/>
    <w:rPr>
      <w:sz w:val="20"/>
      <w:szCs w:val="20"/>
    </w:rPr>
  </w:style>
  <w:style w:type="character" w:customStyle="1" w:styleId="CommentTextChar">
    <w:name w:val="Comment Text Char"/>
    <w:basedOn w:val="DefaultParagraphFont"/>
    <w:link w:val="CommentText"/>
    <w:uiPriority w:val="99"/>
    <w:semiHidden/>
    <w:rsid w:val="00BB67FD"/>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BB67FD"/>
    <w:rPr>
      <w:b/>
      <w:bCs/>
    </w:rPr>
  </w:style>
  <w:style w:type="character" w:customStyle="1" w:styleId="CommentSubjectChar">
    <w:name w:val="Comment Subject Char"/>
    <w:basedOn w:val="CommentTextChar"/>
    <w:link w:val="CommentSubject"/>
    <w:uiPriority w:val="99"/>
    <w:semiHidden/>
    <w:rsid w:val="00BB67FD"/>
    <w:rPr>
      <w:rFonts w:ascii="Times New Roman" w:eastAsia="Times New Roman" w:hAnsi="Times New Roman" w:cs="Times New Roman"/>
      <w:b/>
      <w:bCs/>
      <w:lang w:val="en-GB"/>
    </w:rPr>
  </w:style>
  <w:style w:type="paragraph" w:styleId="BalloonText">
    <w:name w:val="Balloon Text"/>
    <w:basedOn w:val="Normal"/>
    <w:link w:val="BalloonTextChar"/>
    <w:uiPriority w:val="99"/>
    <w:semiHidden/>
    <w:unhideWhenUsed/>
    <w:rsid w:val="00BB6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7FD"/>
    <w:rPr>
      <w:rFonts w:ascii="Segoe UI" w:eastAsia="Times New Roman" w:hAnsi="Segoe UI" w:cs="Segoe UI"/>
      <w:sz w:val="18"/>
      <w:szCs w:val="18"/>
      <w:lang w:val="en-GB"/>
    </w:rPr>
  </w:style>
  <w:style w:type="paragraph" w:styleId="Revision">
    <w:name w:val="Revision"/>
    <w:hidden/>
    <w:uiPriority w:val="99"/>
    <w:semiHidden/>
    <w:rsid w:val="00711F9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Kirsty Krieg</cp:lastModifiedBy>
  <cp:revision>17</cp:revision>
  <dcterms:created xsi:type="dcterms:W3CDTF">2023-08-01T05:54:00Z</dcterms:created>
  <dcterms:modified xsi:type="dcterms:W3CDTF">2023-09-22T01:26:00Z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