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0B72" w14:textId="77777777" w:rsidR="00062C17" w:rsidRDefault="00062C17" w:rsidP="00062C17">
      <w:pPr>
        <w:wordWrap/>
        <w:spacing w:after="0"/>
        <w:rPr>
          <w:rFonts w:ascii="Arial" w:hAnsi="Arial" w:cs="Arial"/>
          <w:b/>
          <w:bCs/>
          <w:szCs w:val="22"/>
        </w:rPr>
      </w:pPr>
    </w:p>
    <w:p w14:paraId="4798277C" w14:textId="77777777" w:rsidR="00062C17" w:rsidRDefault="00062C17" w:rsidP="00062C17">
      <w:pPr>
        <w:wordWrap/>
        <w:spacing w:after="0"/>
        <w:rPr>
          <w:rFonts w:ascii="Arial" w:hAnsi="Arial" w:cs="Arial"/>
          <w:b/>
          <w:bCs/>
          <w:szCs w:val="22"/>
        </w:rPr>
      </w:pPr>
    </w:p>
    <w:p w14:paraId="36E6A2B4" w14:textId="0CA8ECFC" w:rsidR="009D07EC" w:rsidRPr="00062C17" w:rsidRDefault="009D07EC" w:rsidP="00062C17">
      <w:pPr>
        <w:wordWrap/>
        <w:spacing w:after="0"/>
        <w:rPr>
          <w:rFonts w:ascii="Arial" w:hAnsi="Arial" w:cs="Arial"/>
          <w:b/>
          <w:bCs/>
          <w:szCs w:val="22"/>
        </w:rPr>
      </w:pPr>
      <w:r w:rsidRPr="00062C17">
        <w:rPr>
          <w:rFonts w:ascii="Arial" w:hAnsi="Arial" w:cs="Arial"/>
          <w:b/>
          <w:bCs/>
          <w:szCs w:val="22"/>
        </w:rPr>
        <w:t>Clinical Impact of Endocrinologist Involvement in Inpatient Glucose Management</w:t>
      </w:r>
    </w:p>
    <w:p w14:paraId="043DEDB5" w14:textId="77777777" w:rsidR="00C15ED1" w:rsidRPr="00062C17" w:rsidRDefault="00C15ED1" w:rsidP="00062C17">
      <w:pPr>
        <w:rPr>
          <w:rFonts w:ascii="Arial" w:hAnsi="Arial" w:cs="Arial"/>
          <w:szCs w:val="22"/>
        </w:rPr>
      </w:pPr>
    </w:p>
    <w:p w14:paraId="3FBD85B1" w14:textId="77777777" w:rsidR="009D07EC" w:rsidRPr="00062C17" w:rsidRDefault="009D07EC" w:rsidP="00062C17">
      <w:pPr>
        <w:wordWrap/>
        <w:spacing w:after="0"/>
        <w:rPr>
          <w:rFonts w:ascii="Arial" w:hAnsi="Arial" w:cs="Arial"/>
          <w:szCs w:val="22"/>
        </w:rPr>
      </w:pPr>
      <w:r w:rsidRPr="00062C17">
        <w:rPr>
          <w:rFonts w:ascii="Arial" w:hAnsi="Arial" w:cs="Arial"/>
          <w:b/>
          <w:bCs/>
          <w:szCs w:val="22"/>
        </w:rPr>
        <w:t>Abstract</w:t>
      </w:r>
    </w:p>
    <w:p w14:paraId="431E576C" w14:textId="77777777" w:rsidR="00062C17" w:rsidRDefault="00062C17" w:rsidP="00062C17">
      <w:pPr>
        <w:wordWrap/>
        <w:spacing w:after="0"/>
        <w:rPr>
          <w:rFonts w:ascii="Arial" w:hAnsi="Arial" w:cs="Arial"/>
          <w:b/>
          <w:bCs/>
          <w:szCs w:val="22"/>
        </w:rPr>
      </w:pPr>
    </w:p>
    <w:p w14:paraId="64BEBF39" w14:textId="332F92C5" w:rsidR="009D07EC" w:rsidRPr="00062C17" w:rsidRDefault="009D07EC" w:rsidP="00062C17">
      <w:pPr>
        <w:wordWrap/>
        <w:spacing w:after="0"/>
        <w:rPr>
          <w:rFonts w:ascii="Arial" w:hAnsi="Arial" w:cs="Arial"/>
          <w:szCs w:val="22"/>
        </w:rPr>
      </w:pPr>
      <w:r w:rsidRPr="00062C17">
        <w:rPr>
          <w:rFonts w:ascii="Arial" w:hAnsi="Arial" w:cs="Arial"/>
          <w:b/>
          <w:bCs/>
          <w:szCs w:val="22"/>
        </w:rPr>
        <w:t>Background:</w:t>
      </w:r>
      <w:r w:rsidRPr="00062C17">
        <w:rPr>
          <w:rFonts w:ascii="Arial" w:hAnsi="Arial" w:cs="Arial"/>
          <w:szCs w:val="22"/>
        </w:rPr>
        <w:t xml:space="preserve"> Specialist involvement is thought to improve inpatient glycemic outcomes, yet real-world evidence remains limited. This study evaluated the impact of endocrinologist participation on glycemic control among hospitalized patients receiving insulin therapy.</w:t>
      </w:r>
    </w:p>
    <w:p w14:paraId="471BD1C5" w14:textId="77777777" w:rsidR="00062C17" w:rsidRDefault="00062C17" w:rsidP="00062C17">
      <w:pPr>
        <w:wordWrap/>
        <w:spacing w:after="0"/>
        <w:rPr>
          <w:rFonts w:ascii="Arial" w:hAnsi="Arial" w:cs="Arial"/>
          <w:b/>
          <w:bCs/>
          <w:szCs w:val="22"/>
        </w:rPr>
      </w:pPr>
    </w:p>
    <w:p w14:paraId="04BAEB71" w14:textId="7E0CAB7D" w:rsidR="009D07EC" w:rsidRPr="00062C17" w:rsidRDefault="009D07EC" w:rsidP="00062C17">
      <w:pPr>
        <w:wordWrap/>
        <w:spacing w:after="0"/>
        <w:rPr>
          <w:rFonts w:ascii="Arial" w:hAnsi="Arial" w:cs="Arial"/>
          <w:szCs w:val="22"/>
        </w:rPr>
      </w:pPr>
      <w:r w:rsidRPr="00062C17">
        <w:rPr>
          <w:rFonts w:ascii="Arial" w:hAnsi="Arial" w:cs="Arial"/>
          <w:b/>
          <w:bCs/>
          <w:szCs w:val="22"/>
        </w:rPr>
        <w:t>Methods:</w:t>
      </w:r>
      <w:r w:rsidRPr="00062C17">
        <w:rPr>
          <w:rFonts w:ascii="Arial" w:hAnsi="Arial" w:cs="Arial"/>
          <w:szCs w:val="22"/>
        </w:rPr>
        <w:t xml:space="preserve"> We conducted a retrospective analysis of adult inpatients with diabetes at Seoul St. Mary’s Hospital from July 2023 to July 2024 who received insulin therapy. Patients were categorized according to the inclusion of endocrinologist care during their hospitalization. The primary endpoint was the variation in hemoglobin A1c (HbA1c) from admission to the initial outpatient follow-up after discharge.</w:t>
      </w:r>
    </w:p>
    <w:p w14:paraId="12CA2BEB" w14:textId="77777777" w:rsidR="00062C17" w:rsidRDefault="00062C17" w:rsidP="00062C17">
      <w:pPr>
        <w:wordWrap/>
        <w:spacing w:after="0"/>
        <w:rPr>
          <w:rFonts w:ascii="Arial" w:hAnsi="Arial" w:cs="Arial"/>
          <w:b/>
          <w:bCs/>
          <w:szCs w:val="22"/>
        </w:rPr>
      </w:pPr>
    </w:p>
    <w:p w14:paraId="11E6F996" w14:textId="114B5A0C" w:rsidR="009D07EC" w:rsidRPr="00062C17" w:rsidRDefault="009D07EC" w:rsidP="00062C17">
      <w:pPr>
        <w:wordWrap/>
        <w:spacing w:after="0"/>
        <w:rPr>
          <w:rFonts w:ascii="Arial" w:hAnsi="Arial" w:cs="Arial"/>
          <w:szCs w:val="22"/>
        </w:rPr>
      </w:pPr>
      <w:r w:rsidRPr="00062C17">
        <w:rPr>
          <w:rFonts w:ascii="Arial" w:hAnsi="Arial" w:cs="Arial"/>
          <w:b/>
          <w:bCs/>
          <w:szCs w:val="22"/>
        </w:rPr>
        <w:t>Results</w:t>
      </w:r>
      <w:r w:rsidRPr="00062C17">
        <w:rPr>
          <w:rFonts w:ascii="Arial" w:hAnsi="Arial" w:cs="Arial"/>
          <w:szCs w:val="22"/>
        </w:rPr>
        <w:t xml:space="preserve"> Of 1,099 patients, 266 (24.2%) had care involving an endocrinologist. The endocrinologist group presented with higher baseline HbA1c (7.7 ± 1.9% vs. 7.3 ± 1.6%, </w:t>
      </w:r>
      <w:r w:rsidRPr="00062C17">
        <w:rPr>
          <w:rFonts w:ascii="Arial" w:hAnsi="Arial" w:cs="Arial"/>
          <w:i/>
          <w:iCs/>
          <w:szCs w:val="22"/>
        </w:rPr>
        <w:t>P</w:t>
      </w:r>
      <w:r w:rsidRPr="00062C17">
        <w:rPr>
          <w:rFonts w:ascii="Arial" w:hAnsi="Arial" w:cs="Arial"/>
          <w:szCs w:val="22"/>
        </w:rPr>
        <w:t xml:space="preserve"> = 0.001) but demonstrated greater reduction in HbA1c post-discharge (–0.8 ± 1.5% vs. –0.2 ± 1.6%, </w:t>
      </w:r>
      <w:r w:rsidRPr="00062C17">
        <w:rPr>
          <w:rFonts w:ascii="Arial" w:hAnsi="Arial" w:cs="Arial"/>
          <w:i/>
          <w:iCs/>
          <w:szCs w:val="22"/>
        </w:rPr>
        <w:t>P</w:t>
      </w:r>
      <w:r w:rsidRPr="00062C17">
        <w:rPr>
          <w:rFonts w:ascii="Arial" w:hAnsi="Arial" w:cs="Arial"/>
          <w:szCs w:val="22"/>
        </w:rPr>
        <w:t xml:space="preserve"> &lt; 0.001) and lower HbA1c at follow-up (6.9 ± 1.4% vs. 7.1 ± 1.4%, </w:t>
      </w:r>
      <w:r w:rsidRPr="00062C17">
        <w:rPr>
          <w:rFonts w:ascii="Arial" w:hAnsi="Arial" w:cs="Arial"/>
          <w:i/>
          <w:iCs/>
          <w:szCs w:val="22"/>
        </w:rPr>
        <w:t>P</w:t>
      </w:r>
      <w:r w:rsidRPr="00062C17">
        <w:rPr>
          <w:rFonts w:ascii="Arial" w:hAnsi="Arial" w:cs="Arial"/>
          <w:szCs w:val="22"/>
        </w:rPr>
        <w:t xml:space="preserve"> = 0.027). Multivariable regression analyses, accounting for potential confounders, showed that endocrinologist involvement was independently related to more substantial HbA1c reduction (β = –0.260, 95% CI –0.435 to –0.086, </w:t>
      </w:r>
      <w:r w:rsidRPr="00062C17">
        <w:rPr>
          <w:rFonts w:ascii="Arial" w:hAnsi="Arial" w:cs="Arial"/>
          <w:i/>
          <w:iCs/>
          <w:szCs w:val="22"/>
        </w:rPr>
        <w:t>P</w:t>
      </w:r>
      <w:r w:rsidRPr="00062C17">
        <w:rPr>
          <w:rFonts w:ascii="Arial" w:hAnsi="Arial" w:cs="Arial"/>
          <w:szCs w:val="22"/>
        </w:rPr>
        <w:t xml:space="preserve"> = 0.003). During the 2024 resident strike, endocrinologist consultation correlated with greater HbA1c reduction in both the pre- and post-strike periods, with a trend toward a larger effect after the strike, although statistical significance was not reached in the interaction test.</w:t>
      </w:r>
    </w:p>
    <w:p w14:paraId="324FFE89" w14:textId="77777777" w:rsidR="00062C17" w:rsidRDefault="00062C17" w:rsidP="00062C17">
      <w:pPr>
        <w:wordWrap/>
        <w:spacing w:after="0"/>
        <w:rPr>
          <w:rFonts w:ascii="Arial" w:hAnsi="Arial" w:cs="Arial"/>
          <w:b/>
          <w:bCs/>
          <w:szCs w:val="22"/>
        </w:rPr>
      </w:pPr>
    </w:p>
    <w:p w14:paraId="6501B76C" w14:textId="71039AA1" w:rsidR="009D07EC" w:rsidRPr="00062C17" w:rsidRDefault="009D07EC" w:rsidP="00062C17">
      <w:pPr>
        <w:wordWrap/>
        <w:spacing w:after="0"/>
        <w:rPr>
          <w:rFonts w:ascii="Arial" w:hAnsi="Arial" w:cs="Arial"/>
          <w:szCs w:val="22"/>
        </w:rPr>
      </w:pPr>
      <w:r w:rsidRPr="00062C17">
        <w:rPr>
          <w:rFonts w:ascii="Arial" w:hAnsi="Arial" w:cs="Arial"/>
          <w:b/>
          <w:bCs/>
          <w:szCs w:val="22"/>
        </w:rPr>
        <w:t>Conclusions:</w:t>
      </w:r>
      <w:r w:rsidRPr="00062C17">
        <w:rPr>
          <w:rFonts w:ascii="Arial" w:hAnsi="Arial" w:cs="Arial"/>
          <w:szCs w:val="22"/>
        </w:rPr>
        <w:t xml:space="preserve"> Endocrinologist involvement in inpatient insulin-treated diabetes care was independently associated with improved glycemic outcomes. These findings suggest that specialist participation may help optimize inpatient glucose management.</w:t>
      </w:r>
    </w:p>
    <w:p w14:paraId="25B22EE3" w14:textId="77777777" w:rsidR="009D07EC" w:rsidRPr="00062C17" w:rsidRDefault="009D07EC" w:rsidP="00062C17">
      <w:pPr>
        <w:rPr>
          <w:rFonts w:ascii="Arial" w:hAnsi="Arial" w:cs="Arial"/>
          <w:szCs w:val="22"/>
        </w:rPr>
      </w:pPr>
    </w:p>
    <w:sectPr w:rsidR="009D07EC" w:rsidRPr="00062C1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EC"/>
    <w:rsid w:val="00062C17"/>
    <w:rsid w:val="00062E34"/>
    <w:rsid w:val="00992E03"/>
    <w:rsid w:val="009D07EC"/>
    <w:rsid w:val="00A431AE"/>
    <w:rsid w:val="00A754EE"/>
    <w:rsid w:val="00AD27ED"/>
    <w:rsid w:val="00C15ED1"/>
    <w:rsid w:val="00E23399"/>
    <w:rsid w:val="00FA7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92BE"/>
  <w15:chartTrackingRefBased/>
  <w15:docId w15:val="{8F825A11-BA7B-4D7B-8247-EEC7074D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7EC"/>
    <w:pPr>
      <w:widowControl w:val="0"/>
      <w:wordWrap w:val="0"/>
      <w:autoSpaceDE w:val="0"/>
      <w:autoSpaceDN w:val="0"/>
    </w:pPr>
    <w:rPr>
      <w:rFonts w:asciiTheme="minorHAnsi"/>
      <w:szCs w:val="30"/>
      <w:lang w:bidi="th-TH"/>
    </w:rPr>
  </w:style>
  <w:style w:type="paragraph" w:styleId="Heading1">
    <w:name w:val="heading 1"/>
    <w:basedOn w:val="Normal"/>
    <w:next w:val="Normal"/>
    <w:link w:val="Heading1Char"/>
    <w:uiPriority w:val="9"/>
    <w:qFormat/>
    <w:rsid w:val="009D07EC"/>
    <w:pPr>
      <w:keepNext/>
      <w:keepLines/>
      <w:spacing w:before="280" w:after="80"/>
      <w:outlineLvl w:val="0"/>
    </w:pPr>
    <w:rPr>
      <w:rFonts w:asciiTheme="majorHAnsi" w:eastAsiaTheme="majorEastAsia" w:hAnsiTheme="majorHAnsi" w:cstheme="majorBidi"/>
      <w:color w:val="000000" w:themeColor="text1"/>
      <w:sz w:val="32"/>
      <w:szCs w:val="32"/>
      <w:lang w:bidi="ar-SA"/>
    </w:rPr>
  </w:style>
  <w:style w:type="paragraph" w:styleId="Heading2">
    <w:name w:val="heading 2"/>
    <w:basedOn w:val="Normal"/>
    <w:next w:val="Normal"/>
    <w:link w:val="Heading2Char"/>
    <w:uiPriority w:val="9"/>
    <w:semiHidden/>
    <w:unhideWhenUsed/>
    <w:qFormat/>
    <w:rsid w:val="009D07EC"/>
    <w:pPr>
      <w:keepNext/>
      <w:keepLines/>
      <w:spacing w:before="160" w:after="80"/>
      <w:outlineLvl w:val="1"/>
    </w:pPr>
    <w:rPr>
      <w:rFonts w:asciiTheme="majorHAnsi" w:eastAsiaTheme="majorEastAsia" w:hAnsiTheme="majorHAnsi" w:cstheme="majorBidi"/>
      <w:color w:val="000000" w:themeColor="text1"/>
      <w:sz w:val="28"/>
      <w:szCs w:val="28"/>
      <w:lang w:bidi="ar-SA"/>
    </w:rPr>
  </w:style>
  <w:style w:type="paragraph" w:styleId="Heading3">
    <w:name w:val="heading 3"/>
    <w:basedOn w:val="Normal"/>
    <w:next w:val="Normal"/>
    <w:link w:val="Heading3Char"/>
    <w:uiPriority w:val="9"/>
    <w:semiHidden/>
    <w:unhideWhenUsed/>
    <w:qFormat/>
    <w:rsid w:val="009D07EC"/>
    <w:pPr>
      <w:keepNext/>
      <w:keepLines/>
      <w:spacing w:before="160" w:after="80"/>
      <w:outlineLvl w:val="2"/>
    </w:pPr>
    <w:rPr>
      <w:rFonts w:asciiTheme="majorHAnsi" w:eastAsiaTheme="majorEastAsia" w:hAnsiTheme="majorHAnsi" w:cstheme="majorBidi"/>
      <w:color w:val="000000" w:themeColor="text1"/>
      <w:sz w:val="24"/>
      <w:szCs w:val="24"/>
      <w:lang w:bidi="ar-SA"/>
    </w:rPr>
  </w:style>
  <w:style w:type="paragraph" w:styleId="Heading4">
    <w:name w:val="heading 4"/>
    <w:basedOn w:val="Normal"/>
    <w:next w:val="Normal"/>
    <w:link w:val="Heading4Char"/>
    <w:uiPriority w:val="9"/>
    <w:semiHidden/>
    <w:unhideWhenUsed/>
    <w:qFormat/>
    <w:rsid w:val="009D07EC"/>
    <w:pPr>
      <w:keepNext/>
      <w:keepLines/>
      <w:spacing w:before="80" w:after="40"/>
      <w:outlineLvl w:val="3"/>
    </w:pPr>
    <w:rPr>
      <w:rFonts w:asciiTheme="majorHAnsi" w:eastAsiaTheme="majorEastAsia" w:hAnsiTheme="majorHAnsi" w:cstheme="majorBidi"/>
      <w:color w:val="000000" w:themeColor="text1"/>
      <w:szCs w:val="24"/>
      <w:lang w:bidi="ar-SA"/>
    </w:rPr>
  </w:style>
  <w:style w:type="paragraph" w:styleId="Heading5">
    <w:name w:val="heading 5"/>
    <w:basedOn w:val="Normal"/>
    <w:next w:val="Normal"/>
    <w:link w:val="Heading5Char"/>
    <w:uiPriority w:val="9"/>
    <w:semiHidden/>
    <w:unhideWhenUsed/>
    <w:qFormat/>
    <w:rsid w:val="009D07EC"/>
    <w:pPr>
      <w:keepNext/>
      <w:keepLines/>
      <w:spacing w:before="80" w:after="40"/>
      <w:ind w:leftChars="100" w:left="100"/>
      <w:outlineLvl w:val="4"/>
    </w:pPr>
    <w:rPr>
      <w:rFonts w:asciiTheme="majorHAnsi" w:eastAsiaTheme="majorEastAsia" w:hAnsiTheme="majorHAnsi" w:cstheme="majorBidi"/>
      <w:color w:val="000000" w:themeColor="text1"/>
      <w:szCs w:val="24"/>
      <w:lang w:bidi="ar-SA"/>
    </w:rPr>
  </w:style>
  <w:style w:type="paragraph" w:styleId="Heading6">
    <w:name w:val="heading 6"/>
    <w:basedOn w:val="Normal"/>
    <w:next w:val="Normal"/>
    <w:link w:val="Heading6Char"/>
    <w:uiPriority w:val="9"/>
    <w:semiHidden/>
    <w:unhideWhenUsed/>
    <w:qFormat/>
    <w:rsid w:val="009D07EC"/>
    <w:pPr>
      <w:keepNext/>
      <w:keepLines/>
      <w:spacing w:before="80" w:after="40"/>
      <w:ind w:leftChars="200" w:left="200"/>
      <w:outlineLvl w:val="5"/>
    </w:pPr>
    <w:rPr>
      <w:rFonts w:asciiTheme="majorHAnsi" w:eastAsiaTheme="majorEastAsia" w:hAnsiTheme="majorHAnsi" w:cstheme="majorBidi"/>
      <w:color w:val="000000" w:themeColor="text1"/>
      <w:szCs w:val="24"/>
      <w:lang w:bidi="ar-SA"/>
    </w:rPr>
  </w:style>
  <w:style w:type="paragraph" w:styleId="Heading7">
    <w:name w:val="heading 7"/>
    <w:basedOn w:val="Normal"/>
    <w:next w:val="Normal"/>
    <w:link w:val="Heading7Char"/>
    <w:uiPriority w:val="9"/>
    <w:semiHidden/>
    <w:unhideWhenUsed/>
    <w:qFormat/>
    <w:rsid w:val="009D07EC"/>
    <w:pPr>
      <w:keepNext/>
      <w:keepLines/>
      <w:spacing w:before="80" w:after="40"/>
      <w:ind w:leftChars="300" w:left="300"/>
      <w:outlineLvl w:val="6"/>
    </w:pPr>
    <w:rPr>
      <w:rFonts w:asciiTheme="majorHAnsi" w:eastAsiaTheme="majorEastAsia" w:hAnsiTheme="majorHAnsi" w:cstheme="majorBidi"/>
      <w:color w:val="000000" w:themeColor="text1"/>
      <w:szCs w:val="24"/>
      <w:lang w:bidi="ar-SA"/>
    </w:rPr>
  </w:style>
  <w:style w:type="paragraph" w:styleId="Heading8">
    <w:name w:val="heading 8"/>
    <w:basedOn w:val="Normal"/>
    <w:next w:val="Normal"/>
    <w:link w:val="Heading8Char"/>
    <w:uiPriority w:val="9"/>
    <w:semiHidden/>
    <w:unhideWhenUsed/>
    <w:qFormat/>
    <w:rsid w:val="009D07EC"/>
    <w:pPr>
      <w:keepNext/>
      <w:keepLines/>
      <w:spacing w:before="80" w:after="40"/>
      <w:ind w:leftChars="400" w:left="400"/>
      <w:outlineLvl w:val="7"/>
    </w:pPr>
    <w:rPr>
      <w:rFonts w:asciiTheme="majorHAnsi" w:eastAsiaTheme="majorEastAsia" w:hAnsiTheme="majorHAnsi" w:cstheme="majorBidi"/>
      <w:color w:val="000000" w:themeColor="text1"/>
      <w:szCs w:val="24"/>
      <w:lang w:bidi="ar-SA"/>
    </w:rPr>
  </w:style>
  <w:style w:type="paragraph" w:styleId="Heading9">
    <w:name w:val="heading 9"/>
    <w:basedOn w:val="Normal"/>
    <w:next w:val="Normal"/>
    <w:link w:val="Heading9Char"/>
    <w:uiPriority w:val="9"/>
    <w:semiHidden/>
    <w:unhideWhenUsed/>
    <w:qFormat/>
    <w:rsid w:val="009D07EC"/>
    <w:pPr>
      <w:keepNext/>
      <w:keepLines/>
      <w:spacing w:before="80" w:after="40"/>
      <w:ind w:leftChars="500" w:left="500"/>
      <w:outlineLvl w:val="8"/>
    </w:pPr>
    <w:rPr>
      <w:rFonts w:asciiTheme="majorHAnsi" w:eastAsiaTheme="majorEastAsia" w:hAnsiTheme="majorHAnsi" w:cstheme="majorBidi"/>
      <w:color w:val="000000" w:themeColor="text1"/>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7EC"/>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9D07EC"/>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9D07EC"/>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9D07EC"/>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9D07EC"/>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D07E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9D07EC"/>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9D07EC"/>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9D07EC"/>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9D07EC"/>
    <w:pPr>
      <w:spacing w:after="80"/>
      <w:contextualSpacing/>
      <w:jc w:val="center"/>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D0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7EC"/>
    <w:pPr>
      <w:numPr>
        <w:ilvl w:val="1"/>
      </w:numPr>
      <w:jc w:val="center"/>
    </w:pPr>
    <w:rPr>
      <w:rFonts w:asciiTheme="majorHAnsi" w:eastAsiaTheme="majorEastAsia" w:hAnsiTheme="majorHAnsi"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9D07E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D07EC"/>
    <w:pPr>
      <w:spacing w:before="160"/>
      <w:jc w:val="center"/>
    </w:pPr>
    <w:rPr>
      <w:rFonts w:asciiTheme="minorEastAsia"/>
      <w:i/>
      <w:iCs/>
      <w:color w:val="404040" w:themeColor="text1" w:themeTint="BF"/>
      <w:szCs w:val="24"/>
      <w:lang w:bidi="ar-SA"/>
    </w:rPr>
  </w:style>
  <w:style w:type="character" w:customStyle="1" w:styleId="QuoteChar">
    <w:name w:val="Quote Char"/>
    <w:basedOn w:val="DefaultParagraphFont"/>
    <w:link w:val="Quote"/>
    <w:uiPriority w:val="29"/>
    <w:rsid w:val="009D07EC"/>
    <w:rPr>
      <w:i/>
      <w:iCs/>
      <w:color w:val="404040" w:themeColor="text1" w:themeTint="BF"/>
    </w:rPr>
  </w:style>
  <w:style w:type="paragraph" w:styleId="ListParagraph">
    <w:name w:val="List Paragraph"/>
    <w:basedOn w:val="Normal"/>
    <w:uiPriority w:val="34"/>
    <w:qFormat/>
    <w:rsid w:val="009D07EC"/>
    <w:pPr>
      <w:ind w:left="720"/>
      <w:contextualSpacing/>
    </w:pPr>
    <w:rPr>
      <w:rFonts w:asciiTheme="minorEastAsia"/>
      <w:szCs w:val="24"/>
      <w:lang w:bidi="ar-SA"/>
    </w:rPr>
  </w:style>
  <w:style w:type="character" w:styleId="IntenseEmphasis">
    <w:name w:val="Intense Emphasis"/>
    <w:basedOn w:val="DefaultParagraphFont"/>
    <w:uiPriority w:val="21"/>
    <w:qFormat/>
    <w:rsid w:val="009D07EC"/>
    <w:rPr>
      <w:i/>
      <w:iCs/>
      <w:color w:val="0F4761" w:themeColor="accent1" w:themeShade="BF"/>
    </w:rPr>
  </w:style>
  <w:style w:type="paragraph" w:styleId="IntenseQuote">
    <w:name w:val="Intense Quote"/>
    <w:basedOn w:val="Normal"/>
    <w:next w:val="Normal"/>
    <w:link w:val="IntenseQuoteChar"/>
    <w:uiPriority w:val="30"/>
    <w:qFormat/>
    <w:rsid w:val="009D07EC"/>
    <w:pPr>
      <w:pBdr>
        <w:top w:val="single" w:sz="4" w:space="10" w:color="0F4761" w:themeColor="accent1" w:themeShade="BF"/>
        <w:bottom w:val="single" w:sz="4" w:space="10" w:color="0F4761" w:themeColor="accent1" w:themeShade="BF"/>
      </w:pBdr>
      <w:spacing w:before="360" w:after="360"/>
      <w:ind w:left="864" w:right="864"/>
      <w:jc w:val="center"/>
    </w:pPr>
    <w:rPr>
      <w:rFonts w:asciiTheme="minorEastAsia"/>
      <w:i/>
      <w:iCs/>
      <w:color w:val="0F4761" w:themeColor="accent1" w:themeShade="BF"/>
      <w:szCs w:val="24"/>
      <w:lang w:bidi="ar-SA"/>
    </w:rPr>
  </w:style>
  <w:style w:type="character" w:customStyle="1" w:styleId="IntenseQuoteChar">
    <w:name w:val="Intense Quote Char"/>
    <w:basedOn w:val="DefaultParagraphFont"/>
    <w:link w:val="IntenseQuote"/>
    <w:uiPriority w:val="30"/>
    <w:rsid w:val="009D07EC"/>
    <w:rPr>
      <w:i/>
      <w:iCs/>
      <w:color w:val="0F4761" w:themeColor="accent1" w:themeShade="BF"/>
    </w:rPr>
  </w:style>
  <w:style w:type="character" w:styleId="IntenseReference">
    <w:name w:val="Intense Reference"/>
    <w:basedOn w:val="DefaultParagraphFont"/>
    <w:uiPriority w:val="32"/>
    <w:qFormat/>
    <w:rsid w:val="009D07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EB3730-A602-44A5-AD5E-F16228B4B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DD125-02A9-4111-B173-DBBCB9D0215F}">
  <ds:schemaRefs>
    <ds:schemaRef ds:uri="http://schemas.microsoft.com/sharepoint/v3/contenttype/forms"/>
  </ds:schemaRefs>
</ds:datastoreItem>
</file>

<file path=customXml/itemProps3.xml><?xml version="1.0" encoding="utf-8"?>
<ds:datastoreItem xmlns:ds="http://schemas.openxmlformats.org/officeDocument/2006/customXml" ds:itemID="{4DD45F61-F03D-405C-B80F-B480BF8BEDEC}">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Sooin Hong</dc:creator>
  <cp:keywords/>
  <dc:description/>
  <cp:lastModifiedBy>Tanya Yandall</cp:lastModifiedBy>
  <cp:revision>3</cp:revision>
  <dcterms:created xsi:type="dcterms:W3CDTF">2026-02-15T01:21:00Z</dcterms:created>
  <dcterms:modified xsi:type="dcterms:W3CDTF">2026-02-15T01:22:00Z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