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030A" w14:textId="77777777" w:rsidR="001C4412" w:rsidRDefault="001C4412">
      <w:pPr>
        <w:rPr>
          <w:rFonts w:ascii="Arial" w:hAnsi="Arial" w:cs="Arial"/>
          <w:lang w:val="en-GB"/>
        </w:rPr>
      </w:pPr>
    </w:p>
    <w:p w14:paraId="72264CF8" w14:textId="06189B6C" w:rsidR="00747B90" w:rsidRPr="00747B90" w:rsidRDefault="00747B90" w:rsidP="00747B90">
      <w:pPr>
        <w:tabs>
          <w:tab w:val="left" w:pos="2802"/>
        </w:tabs>
        <w:rPr>
          <w:rFonts w:ascii="Arial" w:hAnsi="Arial" w:cs="Arial"/>
          <w:b/>
          <w:bCs/>
        </w:rPr>
      </w:pPr>
      <w:r w:rsidRPr="00747B90">
        <w:rPr>
          <w:rFonts w:ascii="Arial" w:hAnsi="Arial" w:cs="Arial"/>
          <w:b/>
          <w:bCs/>
        </w:rPr>
        <w:t>Use of freestyle libre continuous glucose monitoring in a post-bariatric surgery patient with recurrent hypoglycaemia</w:t>
      </w:r>
    </w:p>
    <w:p w14:paraId="4263C014" w14:textId="77777777" w:rsidR="00747B90" w:rsidRPr="00747B90" w:rsidRDefault="00747B90" w:rsidP="00747B90">
      <w:pPr>
        <w:spacing w:before="120"/>
        <w:rPr>
          <w:rFonts w:ascii="Arial" w:hAnsi="Arial" w:cs="Arial"/>
        </w:rPr>
      </w:pPr>
    </w:p>
    <w:p w14:paraId="07CC8E05" w14:textId="77777777" w:rsidR="00747B90" w:rsidRPr="00747B90" w:rsidRDefault="00747B90" w:rsidP="00747B90">
      <w:pPr>
        <w:spacing w:before="120" w:after="120"/>
        <w:rPr>
          <w:rFonts w:ascii="Arial" w:hAnsi="Arial" w:cs="Arial"/>
          <w:b/>
          <w:bCs/>
        </w:rPr>
      </w:pPr>
      <w:r w:rsidRPr="00747B90">
        <w:rPr>
          <w:rFonts w:ascii="Arial" w:hAnsi="Arial" w:cs="Arial"/>
          <w:b/>
          <w:bCs/>
        </w:rPr>
        <w:t>Background &amp; Aim</w:t>
      </w:r>
    </w:p>
    <w:p w14:paraId="4D71059F" w14:textId="790F33F4" w:rsidR="00747B90" w:rsidRPr="00747B90" w:rsidRDefault="00747B90" w:rsidP="00747B90">
      <w:pPr>
        <w:tabs>
          <w:tab w:val="left" w:pos="2802"/>
        </w:tabs>
        <w:spacing w:before="120" w:after="120"/>
        <w:rPr>
          <w:rFonts w:ascii="Arial" w:hAnsi="Arial" w:cs="Arial"/>
        </w:rPr>
      </w:pPr>
      <w:r w:rsidRPr="00747B90">
        <w:rPr>
          <w:rFonts w:ascii="Arial" w:hAnsi="Arial" w:cs="Arial"/>
        </w:rPr>
        <w:t xml:space="preserve">Hypoglycaemia following bariatric surgery, particularly due to late dumping syndrome, is an under-recognised but serious complication that can significantly affect patient safety and quality of life.  This case study explores the role of CGM in diagnosing and managing postprandial and nocturnal hypoglycaemia in a post -sleeve gastrectomy patient with a history of gestational diabetes and </w:t>
      </w:r>
      <w:proofErr w:type="gramStart"/>
      <w:r w:rsidRPr="00747B90">
        <w:rPr>
          <w:rFonts w:ascii="Arial" w:hAnsi="Arial" w:cs="Arial"/>
        </w:rPr>
        <w:t>pre diabetes</w:t>
      </w:r>
      <w:proofErr w:type="gramEnd"/>
      <w:r w:rsidRPr="00747B90">
        <w:rPr>
          <w:rFonts w:ascii="Arial" w:hAnsi="Arial" w:cs="Arial"/>
        </w:rPr>
        <w:t xml:space="preserve">. </w:t>
      </w:r>
    </w:p>
    <w:p w14:paraId="03F17A42" w14:textId="77777777" w:rsidR="00747B90" w:rsidRPr="00747B90" w:rsidRDefault="00747B90" w:rsidP="00747B90">
      <w:pPr>
        <w:spacing w:before="120" w:after="120"/>
        <w:rPr>
          <w:rFonts w:ascii="Arial" w:hAnsi="Arial" w:cs="Arial"/>
          <w:b/>
          <w:bCs/>
        </w:rPr>
      </w:pPr>
      <w:r w:rsidRPr="00747B90">
        <w:rPr>
          <w:rFonts w:ascii="Arial" w:hAnsi="Arial" w:cs="Arial"/>
          <w:b/>
          <w:bCs/>
        </w:rPr>
        <w:t>Methods</w:t>
      </w:r>
    </w:p>
    <w:p w14:paraId="61EBF31E" w14:textId="574920E8" w:rsidR="00747B90" w:rsidRPr="00747B90" w:rsidRDefault="00747B90" w:rsidP="00747B90">
      <w:pPr>
        <w:tabs>
          <w:tab w:val="left" w:pos="2802"/>
        </w:tabs>
        <w:spacing w:before="120" w:after="120"/>
        <w:rPr>
          <w:rFonts w:ascii="Arial" w:hAnsi="Arial" w:cs="Arial"/>
        </w:rPr>
      </w:pPr>
      <w:r w:rsidRPr="00747B90">
        <w:rPr>
          <w:rFonts w:ascii="Arial" w:hAnsi="Arial" w:cs="Arial"/>
        </w:rPr>
        <w:t xml:space="preserve">A 35 </w:t>
      </w:r>
      <w:proofErr w:type="gramStart"/>
      <w:r w:rsidRPr="00747B90">
        <w:rPr>
          <w:rFonts w:ascii="Arial" w:hAnsi="Arial" w:cs="Arial"/>
        </w:rPr>
        <w:t>years</w:t>
      </w:r>
      <w:proofErr w:type="gramEnd"/>
      <w:r w:rsidRPr="00747B90">
        <w:rPr>
          <w:rFonts w:ascii="Arial" w:hAnsi="Arial" w:cs="Arial"/>
        </w:rPr>
        <w:t xml:space="preserve"> old woman presented with recurrent symptomatic and asymptomatic hypoglycaemia three months after sleeve gastrectomy including one episode of unconscious collapse. CGM was initiated to identify glycaemic trends and guide management.  Dietary education aligned with international post-bariatric guidelines was provided, and acarbose was introduced.  </w:t>
      </w:r>
      <w:proofErr w:type="spellStart"/>
      <w:r w:rsidRPr="00747B90">
        <w:rPr>
          <w:rFonts w:ascii="Arial" w:hAnsi="Arial" w:cs="Arial"/>
        </w:rPr>
        <w:t>LibreView</w:t>
      </w:r>
      <w:proofErr w:type="spellEnd"/>
      <w:r w:rsidRPr="00747B90">
        <w:rPr>
          <w:rFonts w:ascii="Arial" w:hAnsi="Arial" w:cs="Arial"/>
        </w:rPr>
        <w:t xml:space="preserve"> was used for remote monitoring by both health care team and patient’s husband, who also received education on emergency hypoglycaemia management.</w:t>
      </w:r>
    </w:p>
    <w:p w14:paraId="33DAA821" w14:textId="77777777" w:rsidR="00747B90" w:rsidRPr="00747B90" w:rsidRDefault="00747B90" w:rsidP="00747B90">
      <w:pPr>
        <w:spacing w:before="120" w:after="120"/>
        <w:rPr>
          <w:rFonts w:ascii="Arial" w:hAnsi="Arial" w:cs="Arial"/>
          <w:b/>
          <w:bCs/>
        </w:rPr>
      </w:pPr>
      <w:r w:rsidRPr="00747B90">
        <w:rPr>
          <w:rFonts w:ascii="Arial" w:hAnsi="Arial" w:cs="Arial"/>
          <w:b/>
          <w:bCs/>
        </w:rPr>
        <w:t xml:space="preserve">Results </w:t>
      </w:r>
    </w:p>
    <w:p w14:paraId="6670D8D8" w14:textId="2B805B7E" w:rsidR="00747B90" w:rsidRPr="00747B90" w:rsidRDefault="00747B90" w:rsidP="00747B90">
      <w:pPr>
        <w:tabs>
          <w:tab w:val="left" w:pos="2802"/>
        </w:tabs>
        <w:spacing w:before="120" w:after="120"/>
        <w:rPr>
          <w:rFonts w:ascii="Arial" w:hAnsi="Arial" w:cs="Arial"/>
        </w:rPr>
      </w:pPr>
      <w:r w:rsidRPr="00747B90">
        <w:rPr>
          <w:rFonts w:ascii="Arial" w:hAnsi="Arial" w:cs="Arial"/>
        </w:rPr>
        <w:t xml:space="preserve">Initial CGM data showed 9% time in low range and frequent postprandial and nocturnal hypoglycaemia, with glucose levels as low as 2.9 mmol/L (Figure 1 and 2).  Following dietary changes, alarm threshold adjustment and acarbose initiation, CGM data demonstrated a significant reduction in hypoglycaemia events and improved time in range (Figure 3).  Patient reported with improved sleep hygiene, less fear of hypoglycaemia and was able to </w:t>
      </w:r>
      <w:proofErr w:type="gramStart"/>
      <w:r w:rsidRPr="00747B90">
        <w:rPr>
          <w:rFonts w:ascii="Arial" w:hAnsi="Arial" w:cs="Arial"/>
        </w:rPr>
        <w:t>return back</w:t>
      </w:r>
      <w:proofErr w:type="gramEnd"/>
      <w:r w:rsidRPr="00747B90">
        <w:rPr>
          <w:rFonts w:ascii="Arial" w:hAnsi="Arial" w:cs="Arial"/>
        </w:rPr>
        <w:t xml:space="preserve"> to work and normal social activities. </w:t>
      </w:r>
    </w:p>
    <w:p w14:paraId="123BD507" w14:textId="77777777" w:rsidR="00747B90" w:rsidRPr="00747B90" w:rsidRDefault="00747B90" w:rsidP="00747B90">
      <w:pPr>
        <w:spacing w:before="120" w:after="120"/>
        <w:rPr>
          <w:rFonts w:ascii="Arial" w:hAnsi="Arial" w:cs="Arial"/>
          <w:b/>
          <w:bCs/>
        </w:rPr>
      </w:pPr>
      <w:r w:rsidRPr="00747B90">
        <w:rPr>
          <w:rFonts w:ascii="Arial" w:hAnsi="Arial" w:cs="Arial"/>
          <w:b/>
          <w:bCs/>
        </w:rPr>
        <w:t>Discussion/Conclusion</w:t>
      </w:r>
    </w:p>
    <w:p w14:paraId="1C681901" w14:textId="7642CA3C" w:rsidR="00747B90" w:rsidRPr="00747B90" w:rsidRDefault="00747B90" w:rsidP="00747B90">
      <w:pPr>
        <w:tabs>
          <w:tab w:val="left" w:pos="2802"/>
        </w:tabs>
        <w:spacing w:before="120" w:after="120"/>
        <w:rPr>
          <w:rFonts w:ascii="Arial" w:hAnsi="Arial" w:cs="Arial"/>
        </w:rPr>
      </w:pPr>
      <w:r w:rsidRPr="00747B90">
        <w:rPr>
          <w:rFonts w:ascii="Arial" w:hAnsi="Arial" w:cs="Arial"/>
        </w:rPr>
        <w:t xml:space="preserve">This case highlights the diagnostic and therapeutic value of CGM in complex post bariatric patients.  Real time CGM enabled targeted intervention, including small regular low GI diet adjustment and pharmacotherapy.  Involving caregivers via </w:t>
      </w:r>
      <w:proofErr w:type="spellStart"/>
      <w:r w:rsidRPr="00747B90">
        <w:rPr>
          <w:rFonts w:ascii="Arial" w:hAnsi="Arial" w:cs="Arial"/>
        </w:rPr>
        <w:t>LibreView</w:t>
      </w:r>
      <w:proofErr w:type="spellEnd"/>
      <w:r w:rsidRPr="00747B90">
        <w:rPr>
          <w:rFonts w:ascii="Arial" w:hAnsi="Arial" w:cs="Arial"/>
        </w:rPr>
        <w:t xml:space="preserve"> and providing structured education further enhanced safety and patient confidence.  This case supports CGM as a valuable tool in managing post bariatric hypoglycaemia and demonstrates the importance of multidisciplinary care in achieving sustainable outcomes. </w:t>
      </w:r>
    </w:p>
    <w:p w14:paraId="6093FC53" w14:textId="77777777" w:rsidR="00747B90" w:rsidRPr="00747B90" w:rsidRDefault="00747B90" w:rsidP="00747B90">
      <w:pPr>
        <w:rPr>
          <w:rFonts w:ascii="Arial" w:hAnsi="Arial" w:cs="Arial"/>
          <w:lang w:val="en-GB"/>
        </w:rPr>
      </w:pPr>
    </w:p>
    <w:p w14:paraId="3D18E03E" w14:textId="52AD5C26" w:rsidR="00731E46" w:rsidRDefault="00731E46" w:rsidP="00747B90">
      <w:pPr>
        <w:rPr>
          <w:rFonts w:ascii="Arial" w:hAnsi="Arial" w:cs="Arial"/>
          <w:b/>
          <w:bCs/>
          <w:lang w:val="en-GB"/>
        </w:rPr>
      </w:pPr>
      <w:r>
        <w:rPr>
          <w:rFonts w:ascii="Arial" w:hAnsi="Arial" w:cs="Arial"/>
          <w:b/>
          <w:bCs/>
          <w:lang w:val="en-GB"/>
        </w:rPr>
        <w:t>Figure 1</w:t>
      </w:r>
    </w:p>
    <w:p w14:paraId="16C1BC42" w14:textId="67B2D8F9" w:rsidR="00731E46" w:rsidRDefault="00C83FFB" w:rsidP="00747B90">
      <w:pPr>
        <w:rPr>
          <w:rFonts w:ascii="Arial" w:hAnsi="Arial" w:cs="Arial"/>
          <w:b/>
          <w:bCs/>
          <w:lang w:val="en-GB"/>
        </w:rPr>
      </w:pPr>
      <w:r w:rsidRPr="006501FF">
        <w:rPr>
          <w:noProof/>
          <w:u w:val="single"/>
        </w:rPr>
        <w:drawing>
          <wp:anchor distT="0" distB="0" distL="114300" distR="114300" simplePos="0" relativeHeight="251663360" behindDoc="0" locked="0" layoutInCell="1" allowOverlap="1" wp14:anchorId="28BD7339" wp14:editId="533AC164">
            <wp:simplePos x="0" y="0"/>
            <wp:positionH relativeFrom="margin">
              <wp:align>left</wp:align>
            </wp:positionH>
            <wp:positionV relativeFrom="paragraph">
              <wp:posOffset>163195</wp:posOffset>
            </wp:positionV>
            <wp:extent cx="4984282" cy="1962150"/>
            <wp:effectExtent l="0" t="0" r="6985" b="0"/>
            <wp:wrapNone/>
            <wp:docPr id="283117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1770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84282" cy="1962150"/>
                    </a:xfrm>
                    <a:prstGeom prst="rect">
                      <a:avLst/>
                    </a:prstGeom>
                  </pic:spPr>
                </pic:pic>
              </a:graphicData>
            </a:graphic>
            <wp14:sizeRelH relativeFrom="page">
              <wp14:pctWidth>0</wp14:pctWidth>
            </wp14:sizeRelH>
            <wp14:sizeRelV relativeFrom="page">
              <wp14:pctHeight>0</wp14:pctHeight>
            </wp14:sizeRelV>
          </wp:anchor>
        </w:drawing>
      </w:r>
    </w:p>
    <w:p w14:paraId="65C9738A" w14:textId="64D8AEB2" w:rsidR="00C83FFB" w:rsidRDefault="00C83FFB" w:rsidP="00747B90">
      <w:pPr>
        <w:rPr>
          <w:rFonts w:ascii="Arial" w:hAnsi="Arial" w:cs="Arial"/>
          <w:b/>
          <w:bCs/>
          <w:lang w:val="en-GB"/>
        </w:rPr>
      </w:pPr>
    </w:p>
    <w:p w14:paraId="79B387A2" w14:textId="6D7F478D" w:rsidR="00731E46" w:rsidRDefault="00731E46" w:rsidP="00747B90">
      <w:pPr>
        <w:rPr>
          <w:rFonts w:ascii="Arial" w:hAnsi="Arial" w:cs="Arial"/>
          <w:b/>
          <w:bCs/>
          <w:lang w:val="en-GB"/>
        </w:rPr>
      </w:pPr>
    </w:p>
    <w:p w14:paraId="50708418" w14:textId="77777777" w:rsidR="00731E46" w:rsidRDefault="00731E46" w:rsidP="00747B90">
      <w:pPr>
        <w:rPr>
          <w:rFonts w:ascii="Arial" w:hAnsi="Arial" w:cs="Arial"/>
          <w:b/>
          <w:bCs/>
          <w:lang w:val="en-GB"/>
        </w:rPr>
      </w:pPr>
    </w:p>
    <w:p w14:paraId="2451F3AA" w14:textId="77777777" w:rsidR="00731E46" w:rsidRDefault="00731E46" w:rsidP="00747B90">
      <w:pPr>
        <w:rPr>
          <w:rFonts w:ascii="Arial" w:hAnsi="Arial" w:cs="Arial"/>
          <w:b/>
          <w:bCs/>
          <w:lang w:val="en-GB"/>
        </w:rPr>
      </w:pPr>
    </w:p>
    <w:p w14:paraId="7771B029" w14:textId="77777777" w:rsidR="00731E46" w:rsidRDefault="00731E46" w:rsidP="00747B90">
      <w:pPr>
        <w:rPr>
          <w:rFonts w:ascii="Arial" w:hAnsi="Arial" w:cs="Arial"/>
          <w:b/>
          <w:bCs/>
          <w:lang w:val="en-GB"/>
        </w:rPr>
      </w:pPr>
    </w:p>
    <w:p w14:paraId="4DC7C813" w14:textId="77777777" w:rsidR="00731E46" w:rsidRDefault="00731E46" w:rsidP="00747B90">
      <w:pPr>
        <w:rPr>
          <w:rFonts w:ascii="Arial" w:hAnsi="Arial" w:cs="Arial"/>
          <w:b/>
          <w:bCs/>
          <w:lang w:val="en-GB"/>
        </w:rPr>
      </w:pPr>
    </w:p>
    <w:p w14:paraId="0AC4B41B" w14:textId="77777777" w:rsidR="00731E46" w:rsidRDefault="00731E46" w:rsidP="00747B90">
      <w:pPr>
        <w:rPr>
          <w:rFonts w:ascii="Arial" w:hAnsi="Arial" w:cs="Arial"/>
          <w:b/>
          <w:bCs/>
          <w:lang w:val="en-GB"/>
        </w:rPr>
      </w:pPr>
    </w:p>
    <w:p w14:paraId="6857BC9C" w14:textId="77777777" w:rsidR="00731E46" w:rsidRDefault="00731E46" w:rsidP="00747B90">
      <w:pPr>
        <w:rPr>
          <w:rFonts w:ascii="Arial" w:hAnsi="Arial" w:cs="Arial"/>
          <w:b/>
          <w:bCs/>
          <w:lang w:val="en-GB"/>
        </w:rPr>
      </w:pPr>
    </w:p>
    <w:p w14:paraId="500130D6" w14:textId="77777777" w:rsidR="00731E46" w:rsidRDefault="00731E46" w:rsidP="00747B90">
      <w:pPr>
        <w:rPr>
          <w:rFonts w:ascii="Arial" w:hAnsi="Arial" w:cs="Arial"/>
          <w:b/>
          <w:bCs/>
          <w:lang w:val="en-GB"/>
        </w:rPr>
      </w:pPr>
    </w:p>
    <w:p w14:paraId="28B1FDE9" w14:textId="77777777" w:rsidR="00731E46" w:rsidRDefault="00731E46" w:rsidP="00747B90">
      <w:pPr>
        <w:rPr>
          <w:rFonts w:ascii="Arial" w:hAnsi="Arial" w:cs="Arial"/>
          <w:b/>
          <w:bCs/>
          <w:lang w:val="en-GB"/>
        </w:rPr>
      </w:pPr>
    </w:p>
    <w:p w14:paraId="30F4E167" w14:textId="77777777" w:rsidR="00731E46" w:rsidRDefault="00731E46" w:rsidP="00747B90">
      <w:pPr>
        <w:rPr>
          <w:rFonts w:ascii="Arial" w:hAnsi="Arial" w:cs="Arial"/>
          <w:b/>
          <w:bCs/>
          <w:lang w:val="en-GB"/>
        </w:rPr>
      </w:pPr>
    </w:p>
    <w:p w14:paraId="3D0B6C63" w14:textId="77777777" w:rsidR="00731E46" w:rsidRDefault="00731E46" w:rsidP="00747B90">
      <w:pPr>
        <w:rPr>
          <w:rFonts w:ascii="Arial" w:hAnsi="Arial" w:cs="Arial"/>
          <w:b/>
          <w:bCs/>
          <w:lang w:val="en-GB"/>
        </w:rPr>
      </w:pPr>
    </w:p>
    <w:p w14:paraId="7FE83B04" w14:textId="77777777" w:rsidR="00731E46" w:rsidRDefault="00731E46" w:rsidP="00747B90">
      <w:pPr>
        <w:rPr>
          <w:rFonts w:ascii="Arial" w:hAnsi="Arial" w:cs="Arial"/>
          <w:b/>
          <w:bCs/>
          <w:lang w:val="en-GB"/>
        </w:rPr>
      </w:pPr>
    </w:p>
    <w:p w14:paraId="065D5F1C" w14:textId="77777777" w:rsidR="00731E46" w:rsidRDefault="00731E46" w:rsidP="00747B90">
      <w:pPr>
        <w:rPr>
          <w:rFonts w:ascii="Arial" w:hAnsi="Arial" w:cs="Arial"/>
          <w:b/>
          <w:bCs/>
          <w:lang w:val="en-GB"/>
        </w:rPr>
      </w:pPr>
    </w:p>
    <w:p w14:paraId="429C8FC3" w14:textId="77777777" w:rsidR="00731E46" w:rsidRDefault="00731E46" w:rsidP="00747B90">
      <w:pPr>
        <w:rPr>
          <w:rFonts w:ascii="Arial" w:hAnsi="Arial" w:cs="Arial"/>
          <w:b/>
          <w:bCs/>
          <w:lang w:val="en-GB"/>
        </w:rPr>
      </w:pPr>
    </w:p>
    <w:p w14:paraId="48BDB6DC" w14:textId="1C0A0D9D" w:rsidR="00731E46" w:rsidRDefault="00731E46" w:rsidP="00747B90">
      <w:pPr>
        <w:rPr>
          <w:rFonts w:ascii="Arial" w:hAnsi="Arial" w:cs="Arial"/>
          <w:b/>
          <w:bCs/>
          <w:lang w:val="en-GB"/>
        </w:rPr>
      </w:pPr>
      <w:r>
        <w:rPr>
          <w:rFonts w:ascii="Arial" w:hAnsi="Arial" w:cs="Arial"/>
          <w:b/>
          <w:bCs/>
          <w:lang w:val="en-GB"/>
        </w:rPr>
        <w:t>Figure 2</w:t>
      </w:r>
    </w:p>
    <w:p w14:paraId="456AFEF7" w14:textId="1B105B00" w:rsidR="00C83FFB" w:rsidRDefault="00C83FFB" w:rsidP="00747B90">
      <w:pPr>
        <w:rPr>
          <w:rFonts w:ascii="Arial" w:hAnsi="Arial" w:cs="Arial"/>
          <w:b/>
          <w:bCs/>
          <w:lang w:val="en-GB"/>
        </w:rPr>
      </w:pPr>
      <w:r w:rsidRPr="006501FF">
        <w:rPr>
          <w:noProof/>
        </w:rPr>
        <w:lastRenderedPageBreak/>
        <w:drawing>
          <wp:anchor distT="0" distB="0" distL="114300" distR="114300" simplePos="0" relativeHeight="251665408" behindDoc="0" locked="0" layoutInCell="1" allowOverlap="1" wp14:anchorId="6AC549B4" wp14:editId="3FAE588C">
            <wp:simplePos x="0" y="0"/>
            <wp:positionH relativeFrom="margin">
              <wp:align>left</wp:align>
            </wp:positionH>
            <wp:positionV relativeFrom="paragraph">
              <wp:posOffset>299085</wp:posOffset>
            </wp:positionV>
            <wp:extent cx="4982845" cy="2914650"/>
            <wp:effectExtent l="0" t="0" r="8255" b="0"/>
            <wp:wrapTopAndBottom/>
            <wp:docPr id="2082613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13069" name=""/>
                    <pic:cNvPicPr/>
                  </pic:nvPicPr>
                  <pic:blipFill>
                    <a:blip r:embed="rId8">
                      <a:extLst>
                        <a:ext uri="{28A0092B-C50C-407E-A947-70E740481C1C}">
                          <a14:useLocalDpi xmlns:a14="http://schemas.microsoft.com/office/drawing/2010/main" val="0"/>
                        </a:ext>
                      </a:extLst>
                    </a:blip>
                    <a:stretch>
                      <a:fillRect/>
                    </a:stretch>
                  </pic:blipFill>
                  <pic:spPr>
                    <a:xfrm>
                      <a:off x="0" y="0"/>
                      <a:ext cx="4982845" cy="2914650"/>
                    </a:xfrm>
                    <a:prstGeom prst="rect">
                      <a:avLst/>
                    </a:prstGeom>
                  </pic:spPr>
                </pic:pic>
              </a:graphicData>
            </a:graphic>
            <wp14:sizeRelH relativeFrom="page">
              <wp14:pctWidth>0</wp14:pctWidth>
            </wp14:sizeRelH>
            <wp14:sizeRelV relativeFrom="page">
              <wp14:pctHeight>0</wp14:pctHeight>
            </wp14:sizeRelV>
          </wp:anchor>
        </w:drawing>
      </w:r>
    </w:p>
    <w:p w14:paraId="628735DE" w14:textId="0FC1CB94" w:rsidR="00C83FFB" w:rsidRDefault="00C83FFB" w:rsidP="00747B90">
      <w:pPr>
        <w:rPr>
          <w:rFonts w:ascii="Arial" w:hAnsi="Arial" w:cs="Arial"/>
          <w:b/>
          <w:bCs/>
          <w:lang w:val="en-GB"/>
        </w:rPr>
      </w:pPr>
      <w:r w:rsidRPr="006501FF">
        <w:rPr>
          <w:noProof/>
        </w:rPr>
        <w:drawing>
          <wp:anchor distT="0" distB="0" distL="114300" distR="114300" simplePos="0" relativeHeight="251667456" behindDoc="0" locked="0" layoutInCell="1" allowOverlap="1" wp14:anchorId="7145FE7C" wp14:editId="6804CA8C">
            <wp:simplePos x="0" y="0"/>
            <wp:positionH relativeFrom="margin">
              <wp:align>left</wp:align>
            </wp:positionH>
            <wp:positionV relativeFrom="paragraph">
              <wp:posOffset>3100705</wp:posOffset>
            </wp:positionV>
            <wp:extent cx="4923592" cy="3162300"/>
            <wp:effectExtent l="0" t="0" r="0" b="0"/>
            <wp:wrapNone/>
            <wp:docPr id="1366859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59919" name=""/>
                    <pic:cNvPicPr/>
                  </pic:nvPicPr>
                  <pic:blipFill>
                    <a:blip r:embed="rId9">
                      <a:extLst>
                        <a:ext uri="{28A0092B-C50C-407E-A947-70E740481C1C}">
                          <a14:useLocalDpi xmlns:a14="http://schemas.microsoft.com/office/drawing/2010/main" val="0"/>
                        </a:ext>
                      </a:extLst>
                    </a:blip>
                    <a:stretch>
                      <a:fillRect/>
                    </a:stretch>
                  </pic:blipFill>
                  <pic:spPr>
                    <a:xfrm>
                      <a:off x="0" y="0"/>
                      <a:ext cx="4925736" cy="3163677"/>
                    </a:xfrm>
                    <a:prstGeom prst="rect">
                      <a:avLst/>
                    </a:prstGeom>
                  </pic:spPr>
                </pic:pic>
              </a:graphicData>
            </a:graphic>
            <wp14:sizeRelH relativeFrom="page">
              <wp14:pctWidth>0</wp14:pctWidth>
            </wp14:sizeRelH>
            <wp14:sizeRelV relativeFrom="page">
              <wp14:pctHeight>0</wp14:pctHeight>
            </wp14:sizeRelV>
          </wp:anchor>
        </w:drawing>
      </w:r>
    </w:p>
    <w:p w14:paraId="0D1C8A65" w14:textId="23124A86" w:rsidR="00C83FFB" w:rsidRDefault="00C83FFB" w:rsidP="00747B90">
      <w:pPr>
        <w:rPr>
          <w:rFonts w:ascii="Arial" w:hAnsi="Arial" w:cs="Arial"/>
          <w:b/>
          <w:bCs/>
          <w:lang w:val="en-GB"/>
        </w:rPr>
      </w:pPr>
    </w:p>
    <w:p w14:paraId="018CF4E8" w14:textId="77777777" w:rsidR="00731E46" w:rsidRDefault="00731E46" w:rsidP="00747B90">
      <w:pPr>
        <w:rPr>
          <w:rFonts w:ascii="Arial" w:hAnsi="Arial" w:cs="Arial"/>
          <w:b/>
          <w:bCs/>
          <w:lang w:val="en-GB"/>
        </w:rPr>
      </w:pPr>
    </w:p>
    <w:p w14:paraId="4E1F496A" w14:textId="3D9454D1" w:rsidR="00731E46" w:rsidRPr="001C4412" w:rsidRDefault="00731E46" w:rsidP="00747B90">
      <w:pPr>
        <w:rPr>
          <w:rFonts w:ascii="Arial" w:hAnsi="Arial" w:cs="Arial"/>
          <w:b/>
          <w:bCs/>
          <w:lang w:val="en-GB"/>
        </w:rPr>
      </w:pPr>
    </w:p>
    <w:p w14:paraId="322F27A1" w14:textId="5BCC1616" w:rsidR="001C4412" w:rsidRDefault="001C4412" w:rsidP="00747B90">
      <w:pPr>
        <w:rPr>
          <w:rFonts w:ascii="Arial" w:hAnsi="Arial" w:cs="Arial"/>
          <w:lang w:val="en-GB"/>
        </w:rPr>
      </w:pPr>
    </w:p>
    <w:p w14:paraId="02C84F37" w14:textId="1E52410D" w:rsidR="00214183" w:rsidRPr="00214183" w:rsidRDefault="00214183" w:rsidP="00747B90">
      <w:pPr>
        <w:rPr>
          <w:rFonts w:ascii="Arial" w:hAnsi="Arial" w:cs="Arial"/>
          <w:b/>
          <w:bCs/>
          <w:lang w:val="en-GB"/>
        </w:rPr>
      </w:pPr>
      <w:r w:rsidRPr="00214183">
        <w:rPr>
          <w:rFonts w:ascii="Arial" w:hAnsi="Arial" w:cs="Arial"/>
          <w:b/>
          <w:bCs/>
          <w:lang w:val="en-GB"/>
        </w:rPr>
        <w:t>Figure 3</w:t>
      </w:r>
    </w:p>
    <w:p w14:paraId="27D87C72" w14:textId="1019F99D" w:rsidR="00214183" w:rsidRDefault="00214183" w:rsidP="00747B90">
      <w:pPr>
        <w:rPr>
          <w:rFonts w:ascii="Arial" w:hAnsi="Arial" w:cs="Arial"/>
          <w:lang w:val="en-GB"/>
        </w:rPr>
      </w:pPr>
    </w:p>
    <w:p w14:paraId="6FF58C7E" w14:textId="77777777" w:rsidR="00721FCF" w:rsidRDefault="00721FCF" w:rsidP="00747B90">
      <w:pPr>
        <w:rPr>
          <w:rFonts w:ascii="Arial" w:hAnsi="Arial" w:cs="Arial"/>
          <w:lang w:val="en-GB"/>
        </w:rPr>
      </w:pPr>
    </w:p>
    <w:p w14:paraId="52153704" w14:textId="77777777" w:rsidR="00721FCF" w:rsidRDefault="00721FCF" w:rsidP="00747B90">
      <w:pPr>
        <w:rPr>
          <w:rFonts w:ascii="Arial" w:hAnsi="Arial" w:cs="Arial"/>
          <w:lang w:val="en-GB"/>
        </w:rPr>
      </w:pPr>
    </w:p>
    <w:p w14:paraId="15978AAB" w14:textId="77777777" w:rsidR="00721FCF" w:rsidRDefault="00721FCF" w:rsidP="00747B90">
      <w:pPr>
        <w:rPr>
          <w:rFonts w:ascii="Arial" w:hAnsi="Arial" w:cs="Arial"/>
          <w:lang w:val="en-GB"/>
        </w:rPr>
      </w:pPr>
    </w:p>
    <w:p w14:paraId="744A9439" w14:textId="77777777" w:rsidR="00721FCF" w:rsidRDefault="00721FCF" w:rsidP="00747B90">
      <w:pPr>
        <w:rPr>
          <w:rFonts w:ascii="Arial" w:hAnsi="Arial" w:cs="Arial"/>
          <w:lang w:val="en-GB"/>
        </w:rPr>
      </w:pPr>
    </w:p>
    <w:p w14:paraId="6E511264" w14:textId="77777777" w:rsidR="00721FCF" w:rsidRDefault="00721FCF" w:rsidP="00747B90">
      <w:pPr>
        <w:rPr>
          <w:rFonts w:ascii="Arial" w:hAnsi="Arial" w:cs="Arial"/>
          <w:lang w:val="en-GB"/>
        </w:rPr>
      </w:pPr>
    </w:p>
    <w:p w14:paraId="7CE217FC" w14:textId="77777777" w:rsidR="00721FCF" w:rsidRDefault="00721FCF" w:rsidP="00747B90">
      <w:pPr>
        <w:rPr>
          <w:rFonts w:ascii="Arial" w:hAnsi="Arial" w:cs="Arial"/>
          <w:lang w:val="en-GB"/>
        </w:rPr>
      </w:pPr>
    </w:p>
    <w:p w14:paraId="256AB053" w14:textId="77777777" w:rsidR="00721FCF" w:rsidRDefault="00721FCF" w:rsidP="00747B90">
      <w:pPr>
        <w:rPr>
          <w:rFonts w:ascii="Arial" w:hAnsi="Arial" w:cs="Arial"/>
          <w:lang w:val="en-GB"/>
        </w:rPr>
      </w:pPr>
    </w:p>
    <w:p w14:paraId="28823BBB" w14:textId="77777777" w:rsidR="00721FCF" w:rsidRDefault="00721FCF" w:rsidP="00747B90">
      <w:pPr>
        <w:rPr>
          <w:rFonts w:ascii="Arial" w:hAnsi="Arial" w:cs="Arial"/>
          <w:lang w:val="en-GB"/>
        </w:rPr>
      </w:pPr>
    </w:p>
    <w:p w14:paraId="02B63610" w14:textId="77777777" w:rsidR="00721FCF" w:rsidRDefault="00721FCF" w:rsidP="00747B90">
      <w:pPr>
        <w:rPr>
          <w:rFonts w:ascii="Arial" w:hAnsi="Arial" w:cs="Arial"/>
          <w:lang w:val="en-GB"/>
        </w:rPr>
      </w:pPr>
    </w:p>
    <w:p w14:paraId="1E63819F" w14:textId="77777777" w:rsidR="00721FCF" w:rsidRDefault="00721FCF" w:rsidP="00747B90">
      <w:pPr>
        <w:rPr>
          <w:rFonts w:ascii="Arial" w:hAnsi="Arial" w:cs="Arial"/>
          <w:lang w:val="en-GB"/>
        </w:rPr>
      </w:pPr>
    </w:p>
    <w:p w14:paraId="749FCB62" w14:textId="77777777" w:rsidR="00721FCF" w:rsidRDefault="00721FCF" w:rsidP="00747B90">
      <w:pPr>
        <w:rPr>
          <w:rFonts w:ascii="Arial" w:hAnsi="Arial" w:cs="Arial"/>
          <w:lang w:val="en-GB"/>
        </w:rPr>
      </w:pPr>
    </w:p>
    <w:p w14:paraId="0B621670" w14:textId="714A1D28" w:rsidR="00721FCF" w:rsidRPr="00721FCF" w:rsidRDefault="00721FCF" w:rsidP="00747B90">
      <w:pPr>
        <w:rPr>
          <w:rFonts w:ascii="Arial" w:hAnsi="Arial" w:cs="Arial"/>
          <w:b/>
          <w:bCs/>
          <w:lang w:val="en-GB"/>
        </w:rPr>
      </w:pPr>
      <w:r w:rsidRPr="00721FCF">
        <w:rPr>
          <w:rFonts w:ascii="Arial" w:hAnsi="Arial" w:cs="Arial"/>
          <w:b/>
          <w:bCs/>
          <w:lang w:val="en-GB"/>
        </w:rPr>
        <w:t>Figure 3</w:t>
      </w:r>
    </w:p>
    <w:p w14:paraId="462B97B7" w14:textId="77777777" w:rsidR="00721FCF" w:rsidRDefault="00721FCF" w:rsidP="00747B90">
      <w:pPr>
        <w:rPr>
          <w:rFonts w:ascii="Arial" w:hAnsi="Arial" w:cs="Arial"/>
          <w:lang w:val="en-GB"/>
        </w:rPr>
      </w:pPr>
    </w:p>
    <w:p w14:paraId="0CBC92BF" w14:textId="395650CD" w:rsidR="00721FCF" w:rsidRPr="00EB2E8D" w:rsidRDefault="00721FCF" w:rsidP="00747B90">
      <w:pPr>
        <w:rPr>
          <w:rFonts w:ascii="Arial" w:hAnsi="Arial" w:cs="Arial"/>
          <w:lang w:val="en-GB"/>
        </w:rPr>
      </w:pPr>
      <w:r w:rsidRPr="006501FF">
        <w:rPr>
          <w:noProof/>
        </w:rPr>
        <w:drawing>
          <wp:anchor distT="0" distB="0" distL="114300" distR="114300" simplePos="0" relativeHeight="251669504" behindDoc="0" locked="0" layoutInCell="1" allowOverlap="1" wp14:anchorId="3F6690C7" wp14:editId="5CCD06FF">
            <wp:simplePos x="0" y="0"/>
            <wp:positionH relativeFrom="column">
              <wp:posOffset>0</wp:posOffset>
            </wp:positionH>
            <wp:positionV relativeFrom="paragraph">
              <wp:posOffset>-635</wp:posOffset>
            </wp:positionV>
            <wp:extent cx="4610100" cy="2168416"/>
            <wp:effectExtent l="0" t="0" r="0" b="3810"/>
            <wp:wrapNone/>
            <wp:docPr id="163986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69778" name=""/>
                    <pic:cNvPicPr/>
                  </pic:nvPicPr>
                  <pic:blipFill>
                    <a:blip r:embed="rId10">
                      <a:extLst>
                        <a:ext uri="{28A0092B-C50C-407E-A947-70E740481C1C}">
                          <a14:useLocalDpi xmlns:a14="http://schemas.microsoft.com/office/drawing/2010/main" val="0"/>
                        </a:ext>
                      </a:extLst>
                    </a:blip>
                    <a:stretch>
                      <a:fillRect/>
                    </a:stretch>
                  </pic:blipFill>
                  <pic:spPr>
                    <a:xfrm>
                      <a:off x="0" y="0"/>
                      <a:ext cx="4619948" cy="2173048"/>
                    </a:xfrm>
                    <a:prstGeom prst="rect">
                      <a:avLst/>
                    </a:prstGeom>
                  </pic:spPr>
                </pic:pic>
              </a:graphicData>
            </a:graphic>
            <wp14:sizeRelH relativeFrom="page">
              <wp14:pctWidth>0</wp14:pctWidth>
            </wp14:sizeRelH>
            <wp14:sizeRelV relativeFrom="page">
              <wp14:pctHeight>0</wp14:pctHeight>
            </wp14:sizeRelV>
          </wp:anchor>
        </w:drawing>
      </w:r>
    </w:p>
    <w:sectPr w:rsidR="00721FCF"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1049FE"/>
    <w:rsid w:val="001C4412"/>
    <w:rsid w:val="00214183"/>
    <w:rsid w:val="00261A74"/>
    <w:rsid w:val="002A5671"/>
    <w:rsid w:val="0037188C"/>
    <w:rsid w:val="005311C4"/>
    <w:rsid w:val="005C6AA0"/>
    <w:rsid w:val="00721FCF"/>
    <w:rsid w:val="00731E46"/>
    <w:rsid w:val="00747B90"/>
    <w:rsid w:val="008402A0"/>
    <w:rsid w:val="0095473B"/>
    <w:rsid w:val="00A37AE7"/>
    <w:rsid w:val="00B44296"/>
    <w:rsid w:val="00C83FFB"/>
    <w:rsid w:val="00DA231D"/>
    <w:rsid w:val="00EB2E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http://schemas.microsoft.com/office/2006/documentManagement/types"/>
    <ds:schemaRef ds:uri="http://purl.org/dc/dcmitype/"/>
    <ds:schemaRef ds:uri="http://www.w3.org/XML/1998/namespace"/>
    <ds:schemaRef ds:uri="6911e96c-4cc4-42d5-8e43-f93924cf6a05"/>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cab52c9b-ab33-4221-8af9-54f8f2b86a80"/>
    <ds:schemaRef ds:uri="9c8a2b7b-0bee-4c48-b0a6-23db8982d3bc"/>
    <ds:schemaRef ds:uri="http://purl.org/dc/terms/"/>
  </ds:schemaRefs>
</ds:datastoreItem>
</file>

<file path=customXml/itemProps3.xml><?xml version="1.0" encoding="utf-8"?>
<ds:datastoreItem xmlns:ds="http://schemas.openxmlformats.org/officeDocument/2006/customXml" ds:itemID="{A0AFE9C4-C533-4CA6-ABFC-BEB5BA25C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2025-05-21T02:08:00Z</dcterms:created>
  <dcterms:modified xsi:type="dcterms:W3CDTF">2025-05-21T02:10:00Z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