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A986" w14:textId="0295AD72" w:rsidR="00FD27FE" w:rsidRPr="00494814" w:rsidRDefault="006A4B73">
      <w:pPr>
        <w:rPr>
          <w:rFonts w:ascii="Arial" w:hAnsi="Arial" w:cs="Arial"/>
          <w:b/>
          <w:bCs/>
        </w:rPr>
      </w:pPr>
      <w:r w:rsidRPr="00494814">
        <w:rPr>
          <w:rFonts w:ascii="Arial" w:hAnsi="Arial" w:cs="Arial"/>
          <w:b/>
          <w:bCs/>
        </w:rPr>
        <w:t xml:space="preserve">Type 1 Diabetes National Screening Pilot: </w:t>
      </w:r>
      <w:r w:rsidR="00F201AE" w:rsidRPr="00494814">
        <w:rPr>
          <w:rFonts w:ascii="Arial" w:hAnsi="Arial" w:cs="Arial"/>
          <w:b/>
          <w:bCs/>
        </w:rPr>
        <w:t xml:space="preserve">Can we predict </w:t>
      </w:r>
      <w:r w:rsidR="006C6499" w:rsidRPr="00494814">
        <w:rPr>
          <w:rFonts w:ascii="Arial" w:hAnsi="Arial" w:cs="Arial"/>
          <w:b/>
          <w:bCs/>
        </w:rPr>
        <w:t xml:space="preserve">genetic risk of type 1 diabetes in </w:t>
      </w:r>
      <w:r w:rsidR="00F201AE" w:rsidRPr="00494814">
        <w:rPr>
          <w:rFonts w:ascii="Arial" w:hAnsi="Arial" w:cs="Arial"/>
          <w:b/>
          <w:bCs/>
        </w:rPr>
        <w:t>Australian children</w:t>
      </w:r>
      <w:r w:rsidR="006C6499" w:rsidRPr="00494814">
        <w:rPr>
          <w:rFonts w:ascii="Arial" w:hAnsi="Arial" w:cs="Arial"/>
          <w:b/>
          <w:bCs/>
        </w:rPr>
        <w:t>?</w:t>
      </w:r>
    </w:p>
    <w:p w14:paraId="508DDBF8" w14:textId="77777777" w:rsidR="00B35A75" w:rsidRPr="00383881" w:rsidRDefault="00B35A75">
      <w:pPr>
        <w:rPr>
          <w:rFonts w:ascii="Arial" w:hAnsi="Arial" w:cs="Arial"/>
          <w:b/>
          <w:bCs/>
        </w:rPr>
      </w:pPr>
    </w:p>
    <w:p w14:paraId="2FB0F539" w14:textId="2135F292" w:rsidR="00FD27FE" w:rsidRPr="00383881" w:rsidRDefault="00732312" w:rsidP="00DB26CE">
      <w:pPr>
        <w:jc w:val="both"/>
        <w:rPr>
          <w:rFonts w:ascii="Arial" w:hAnsi="Arial" w:cs="Arial"/>
          <w:i/>
          <w:iCs/>
        </w:rPr>
      </w:pPr>
      <w:r w:rsidRPr="00383881">
        <w:rPr>
          <w:rFonts w:ascii="Arial" w:hAnsi="Arial" w:cs="Arial"/>
          <w:i/>
          <w:iCs/>
        </w:rPr>
        <w:t>Aims</w:t>
      </w:r>
    </w:p>
    <w:p w14:paraId="068CEBEA" w14:textId="1B57B0B2" w:rsidR="00FD27FE" w:rsidRPr="00383881" w:rsidRDefault="00B575BB" w:rsidP="00DB26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General population c</w:t>
      </w:r>
      <w:r w:rsidR="00732312" w:rsidRPr="00383881">
        <w:rPr>
          <w:rFonts w:ascii="Arial" w:hAnsi="Arial" w:cs="Arial"/>
        </w:rPr>
        <w:t xml:space="preserve">hildren </w:t>
      </w:r>
      <w:r w:rsidR="00367F57">
        <w:rPr>
          <w:rFonts w:ascii="Arial" w:hAnsi="Arial" w:cs="Arial"/>
        </w:rPr>
        <w:t xml:space="preserve">were </w:t>
      </w:r>
      <w:r w:rsidR="00367F57" w:rsidRPr="00383881">
        <w:rPr>
          <w:rFonts w:ascii="Arial" w:hAnsi="Arial" w:cs="Arial"/>
        </w:rPr>
        <w:t xml:space="preserve">screened </w:t>
      </w:r>
      <w:r w:rsidR="00732312" w:rsidRPr="00383881">
        <w:rPr>
          <w:rFonts w:ascii="Arial" w:hAnsi="Arial" w:cs="Arial"/>
        </w:rPr>
        <w:t xml:space="preserve">for </w:t>
      </w:r>
      <w:r w:rsidR="00220163" w:rsidRPr="00383881">
        <w:rPr>
          <w:rFonts w:ascii="Arial" w:hAnsi="Arial" w:cs="Arial"/>
        </w:rPr>
        <w:t xml:space="preserve">genetic risk of </w:t>
      </w:r>
      <w:r w:rsidR="00732312" w:rsidRPr="00383881">
        <w:rPr>
          <w:rFonts w:ascii="Arial" w:hAnsi="Arial" w:cs="Arial"/>
        </w:rPr>
        <w:t xml:space="preserve">type 1 diabetes </w:t>
      </w:r>
      <w:r w:rsidR="0002006F" w:rsidRPr="00383881">
        <w:rPr>
          <w:rFonts w:ascii="Arial" w:hAnsi="Arial" w:cs="Arial"/>
        </w:rPr>
        <w:t>(T1D)</w:t>
      </w:r>
      <w:r w:rsidR="00367F57">
        <w:rPr>
          <w:rFonts w:ascii="Arial" w:hAnsi="Arial" w:cs="Arial"/>
        </w:rPr>
        <w:t xml:space="preserve"> </w:t>
      </w:r>
      <w:r w:rsidR="000674EE">
        <w:rPr>
          <w:rFonts w:ascii="Arial" w:hAnsi="Arial" w:cs="Arial"/>
        </w:rPr>
        <w:t>in t</w:t>
      </w:r>
      <w:r w:rsidR="00367F57" w:rsidRPr="00383881">
        <w:rPr>
          <w:rFonts w:ascii="Arial" w:hAnsi="Arial" w:cs="Arial"/>
        </w:rPr>
        <w:t>he Australian Type 1 Diabetes National Screening Pilot</w:t>
      </w:r>
      <w:r w:rsidR="00D41F53">
        <w:rPr>
          <w:rFonts w:ascii="Arial" w:hAnsi="Arial" w:cs="Arial"/>
        </w:rPr>
        <w:t xml:space="preserve">. </w:t>
      </w:r>
      <w:r w:rsidR="00FD2C86">
        <w:rPr>
          <w:rFonts w:ascii="Arial" w:hAnsi="Arial" w:cs="Arial"/>
        </w:rPr>
        <w:t>F</w:t>
      </w:r>
      <w:r w:rsidR="00634F7B" w:rsidRPr="00383881">
        <w:rPr>
          <w:rFonts w:ascii="Arial" w:hAnsi="Arial" w:cs="Arial"/>
        </w:rPr>
        <w:t>actors</w:t>
      </w:r>
      <w:r w:rsidR="000E0982">
        <w:rPr>
          <w:rFonts w:ascii="Arial" w:hAnsi="Arial" w:cs="Arial"/>
        </w:rPr>
        <w:t xml:space="preserve"> associated with</w:t>
      </w:r>
      <w:r w:rsidR="00634F7B" w:rsidRPr="00383881">
        <w:rPr>
          <w:rFonts w:ascii="Arial" w:hAnsi="Arial" w:cs="Arial"/>
        </w:rPr>
        <w:t xml:space="preserve"> </w:t>
      </w:r>
      <w:r w:rsidR="00AD1657" w:rsidRPr="00383881">
        <w:rPr>
          <w:rFonts w:ascii="Arial" w:hAnsi="Arial" w:cs="Arial"/>
        </w:rPr>
        <w:t xml:space="preserve">an increased </w:t>
      </w:r>
      <w:r w:rsidR="006C6499">
        <w:rPr>
          <w:rFonts w:ascii="Arial" w:hAnsi="Arial" w:cs="Arial"/>
        </w:rPr>
        <w:t>risk</w:t>
      </w:r>
      <w:r w:rsidR="00AD1657" w:rsidRPr="00383881">
        <w:rPr>
          <w:rFonts w:ascii="Arial" w:hAnsi="Arial" w:cs="Arial"/>
        </w:rPr>
        <w:t xml:space="preserve"> of T1D</w:t>
      </w:r>
      <w:r w:rsidR="00FD2C86">
        <w:rPr>
          <w:rFonts w:ascii="Arial" w:hAnsi="Arial" w:cs="Arial"/>
        </w:rPr>
        <w:t xml:space="preserve"> were explored</w:t>
      </w:r>
      <w:r w:rsidR="00AD1657" w:rsidRPr="00383881">
        <w:rPr>
          <w:rFonts w:ascii="Arial" w:hAnsi="Arial" w:cs="Arial"/>
        </w:rPr>
        <w:t xml:space="preserve">. </w:t>
      </w:r>
    </w:p>
    <w:p w14:paraId="369DCDAD" w14:textId="2BBCB5D8" w:rsidR="0069203C" w:rsidRPr="00383881" w:rsidRDefault="0069203C" w:rsidP="00DB26CE">
      <w:pPr>
        <w:tabs>
          <w:tab w:val="left" w:pos="6347"/>
        </w:tabs>
        <w:jc w:val="both"/>
        <w:rPr>
          <w:rFonts w:ascii="Arial" w:hAnsi="Arial" w:cs="Arial"/>
          <w:i/>
          <w:iCs/>
        </w:rPr>
      </w:pPr>
      <w:r w:rsidRPr="00383881">
        <w:rPr>
          <w:rFonts w:ascii="Arial" w:hAnsi="Arial" w:cs="Arial"/>
          <w:i/>
          <w:iCs/>
        </w:rPr>
        <w:t>Methods</w:t>
      </w:r>
      <w:r w:rsidR="00383881">
        <w:rPr>
          <w:rFonts w:ascii="Arial" w:hAnsi="Arial" w:cs="Arial"/>
          <w:i/>
          <w:iCs/>
        </w:rPr>
        <w:tab/>
      </w:r>
    </w:p>
    <w:p w14:paraId="64556BC7" w14:textId="12DA5A03" w:rsidR="002F3351" w:rsidRPr="00383881" w:rsidRDefault="000674EE" w:rsidP="00DB26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3881">
        <w:rPr>
          <w:rFonts w:ascii="Arial" w:hAnsi="Arial" w:cs="Arial"/>
        </w:rPr>
        <w:t xml:space="preserve">ewborns </w:t>
      </w:r>
      <w:r w:rsidR="00AD1657" w:rsidRPr="00383881">
        <w:rPr>
          <w:rFonts w:ascii="Arial" w:hAnsi="Arial" w:cs="Arial"/>
        </w:rPr>
        <w:t xml:space="preserve">and </w:t>
      </w:r>
      <w:r w:rsidRPr="00383881">
        <w:rPr>
          <w:rFonts w:ascii="Arial" w:hAnsi="Arial" w:cs="Arial"/>
        </w:rPr>
        <w:t xml:space="preserve">infants </w:t>
      </w:r>
      <w:r w:rsidR="00F028AC">
        <w:rPr>
          <w:rFonts w:ascii="Arial" w:hAnsi="Arial" w:cs="Arial"/>
        </w:rPr>
        <w:t>(6-12months)</w:t>
      </w:r>
      <w:r w:rsidR="008519F9">
        <w:rPr>
          <w:rFonts w:ascii="Arial" w:hAnsi="Arial" w:cs="Arial"/>
        </w:rPr>
        <w:t xml:space="preserve"> </w:t>
      </w:r>
      <w:r w:rsidR="002F3351" w:rsidRPr="00383881">
        <w:rPr>
          <w:rFonts w:ascii="Arial" w:hAnsi="Arial" w:cs="Arial"/>
        </w:rPr>
        <w:t>were screened using</w:t>
      </w:r>
      <w:r w:rsidR="00ED222D" w:rsidRPr="00383881">
        <w:rPr>
          <w:rFonts w:ascii="Arial" w:hAnsi="Arial" w:cs="Arial"/>
        </w:rPr>
        <w:t xml:space="preserve"> a polygenic risk score </w:t>
      </w:r>
      <w:r w:rsidR="00A57EEA" w:rsidRPr="00383881">
        <w:rPr>
          <w:rFonts w:ascii="Arial" w:hAnsi="Arial" w:cs="Arial"/>
        </w:rPr>
        <w:t>via dried blood spots (</w:t>
      </w:r>
      <w:r w:rsidR="00427426">
        <w:rPr>
          <w:rFonts w:ascii="Arial" w:hAnsi="Arial" w:cs="Arial"/>
        </w:rPr>
        <w:t>newborns</w:t>
      </w:r>
      <w:r w:rsidR="00A57EEA" w:rsidRPr="00383881">
        <w:rPr>
          <w:rFonts w:ascii="Arial" w:hAnsi="Arial" w:cs="Arial"/>
        </w:rPr>
        <w:t>) or salivary swabs (</w:t>
      </w:r>
      <w:r w:rsidR="00427426">
        <w:rPr>
          <w:rFonts w:ascii="Arial" w:hAnsi="Arial" w:cs="Arial"/>
        </w:rPr>
        <w:t>infants</w:t>
      </w:r>
      <w:r w:rsidR="00A57EEA" w:rsidRPr="00383881">
        <w:rPr>
          <w:rFonts w:ascii="Arial" w:hAnsi="Arial" w:cs="Arial"/>
        </w:rPr>
        <w:t>)</w:t>
      </w:r>
      <w:r w:rsidR="00CE51FD" w:rsidRPr="00383881">
        <w:rPr>
          <w:rFonts w:ascii="Arial" w:hAnsi="Arial" w:cs="Arial"/>
        </w:rPr>
        <w:t xml:space="preserve">. </w:t>
      </w:r>
      <w:r w:rsidR="00A66895" w:rsidRPr="00383881">
        <w:rPr>
          <w:rFonts w:ascii="Arial" w:hAnsi="Arial" w:cs="Arial"/>
        </w:rPr>
        <w:t>A</w:t>
      </w:r>
      <w:r w:rsidR="002F3351" w:rsidRPr="00383881">
        <w:rPr>
          <w:rFonts w:ascii="Arial" w:hAnsi="Arial" w:cs="Arial"/>
        </w:rPr>
        <w:t xml:space="preserve"> score </w:t>
      </w:r>
      <w:r w:rsidR="001A75C6" w:rsidRPr="00383881">
        <w:rPr>
          <w:rFonts w:ascii="Arial" w:hAnsi="Arial" w:cs="Arial"/>
        </w:rPr>
        <w:t>&gt;</w:t>
      </w:r>
      <w:r w:rsidR="00F47445" w:rsidRPr="00383881">
        <w:rPr>
          <w:rFonts w:ascii="Arial" w:hAnsi="Arial" w:cs="Arial"/>
        </w:rPr>
        <w:t>90</w:t>
      </w:r>
      <w:r w:rsidR="00F47445" w:rsidRPr="00383881">
        <w:rPr>
          <w:rFonts w:ascii="Arial" w:hAnsi="Arial" w:cs="Arial"/>
          <w:vertAlign w:val="superscript"/>
        </w:rPr>
        <w:t>th</w:t>
      </w:r>
      <w:r w:rsidR="00F47445" w:rsidRPr="00383881">
        <w:rPr>
          <w:rFonts w:ascii="Arial" w:hAnsi="Arial" w:cs="Arial"/>
        </w:rPr>
        <w:t xml:space="preserve"> centile </w:t>
      </w:r>
      <w:r w:rsidR="00A66895" w:rsidRPr="00383881">
        <w:rPr>
          <w:rFonts w:ascii="Arial" w:hAnsi="Arial" w:cs="Arial"/>
        </w:rPr>
        <w:t xml:space="preserve">was </w:t>
      </w:r>
      <w:r w:rsidR="00EA5391">
        <w:rPr>
          <w:rFonts w:ascii="Arial" w:hAnsi="Arial" w:cs="Arial"/>
        </w:rPr>
        <w:t xml:space="preserve">considered </w:t>
      </w:r>
      <w:r w:rsidR="002F3351" w:rsidRPr="00383881">
        <w:rPr>
          <w:rFonts w:ascii="Arial" w:hAnsi="Arial" w:cs="Arial"/>
        </w:rPr>
        <w:t xml:space="preserve">increased </w:t>
      </w:r>
      <w:r w:rsidR="00F04FA0">
        <w:rPr>
          <w:rFonts w:ascii="Arial" w:hAnsi="Arial" w:cs="Arial"/>
        </w:rPr>
        <w:t>risk</w:t>
      </w:r>
      <w:r w:rsidR="00745243">
        <w:rPr>
          <w:rFonts w:ascii="Arial" w:hAnsi="Arial" w:cs="Arial"/>
        </w:rPr>
        <w:t xml:space="preserve"> of T1D</w:t>
      </w:r>
      <w:r w:rsidR="00FD6B16" w:rsidRPr="00383881">
        <w:rPr>
          <w:rFonts w:ascii="Arial" w:hAnsi="Arial" w:cs="Arial"/>
        </w:rPr>
        <w:t xml:space="preserve">. </w:t>
      </w:r>
      <w:r w:rsidR="006F69EF" w:rsidRPr="00383881">
        <w:rPr>
          <w:rFonts w:ascii="Arial" w:hAnsi="Arial" w:cs="Arial"/>
        </w:rPr>
        <w:t>Demographic details were collected including self-reported ancestry</w:t>
      </w:r>
      <w:r w:rsidR="00510EBA" w:rsidRPr="00383881">
        <w:rPr>
          <w:rFonts w:ascii="Arial" w:hAnsi="Arial" w:cs="Arial"/>
        </w:rPr>
        <w:t xml:space="preserve"> based on Australian Standard Classification of Cultural and Ethnic Groups (ASCEG) codes</w:t>
      </w:r>
      <w:r w:rsidR="006F69EF" w:rsidRPr="00383881">
        <w:rPr>
          <w:rFonts w:ascii="Arial" w:hAnsi="Arial" w:cs="Arial"/>
        </w:rPr>
        <w:t xml:space="preserve">. Binary logistic regression was used to analyse factors associated with increased </w:t>
      </w:r>
      <w:r w:rsidR="00127113">
        <w:rPr>
          <w:rFonts w:ascii="Arial" w:hAnsi="Arial" w:cs="Arial"/>
        </w:rPr>
        <w:t>risk</w:t>
      </w:r>
      <w:r w:rsidR="006F69EF" w:rsidRPr="00383881">
        <w:rPr>
          <w:rFonts w:ascii="Arial" w:hAnsi="Arial" w:cs="Arial"/>
        </w:rPr>
        <w:t xml:space="preserve">. </w:t>
      </w:r>
    </w:p>
    <w:p w14:paraId="56487C6C" w14:textId="3E11A6E0" w:rsidR="00FD27FE" w:rsidRPr="00383881" w:rsidRDefault="00FD27FE" w:rsidP="00DB26CE">
      <w:pPr>
        <w:jc w:val="both"/>
        <w:rPr>
          <w:rFonts w:ascii="Arial" w:hAnsi="Arial" w:cs="Arial"/>
          <w:i/>
          <w:iCs/>
        </w:rPr>
      </w:pPr>
      <w:r w:rsidRPr="00383881">
        <w:rPr>
          <w:rFonts w:ascii="Arial" w:hAnsi="Arial" w:cs="Arial"/>
          <w:i/>
          <w:iCs/>
        </w:rPr>
        <w:t xml:space="preserve">Results </w:t>
      </w:r>
    </w:p>
    <w:p w14:paraId="0778F1F2" w14:textId="558F6EA0" w:rsidR="00DA556D" w:rsidRPr="00383881" w:rsidRDefault="00570970" w:rsidP="00DB26CE">
      <w:pPr>
        <w:jc w:val="both"/>
        <w:rPr>
          <w:rFonts w:ascii="Arial" w:hAnsi="Arial" w:cs="Arial"/>
        </w:rPr>
      </w:pPr>
      <w:r w:rsidRPr="00383881">
        <w:rPr>
          <w:rFonts w:ascii="Arial" w:hAnsi="Arial" w:cs="Arial"/>
        </w:rPr>
        <w:t>3</w:t>
      </w:r>
      <w:r w:rsidR="00421094">
        <w:rPr>
          <w:rFonts w:ascii="Arial" w:hAnsi="Arial" w:cs="Arial"/>
        </w:rPr>
        <w:t>,</w:t>
      </w:r>
      <w:r w:rsidRPr="00383881">
        <w:rPr>
          <w:rFonts w:ascii="Arial" w:hAnsi="Arial" w:cs="Arial"/>
        </w:rPr>
        <w:t xml:space="preserve">990 children were eligible for screening. </w:t>
      </w:r>
      <w:r w:rsidR="009F2A23">
        <w:rPr>
          <w:rFonts w:ascii="Arial" w:hAnsi="Arial" w:cs="Arial"/>
        </w:rPr>
        <w:t xml:space="preserve">Samples were not returned for </w:t>
      </w:r>
      <w:r w:rsidR="008E1578" w:rsidRPr="00383881">
        <w:rPr>
          <w:rFonts w:ascii="Arial" w:hAnsi="Arial" w:cs="Arial"/>
        </w:rPr>
        <w:t>16.6%</w:t>
      </w:r>
      <w:r w:rsidR="009F2A23">
        <w:rPr>
          <w:rFonts w:ascii="Arial" w:hAnsi="Arial" w:cs="Arial"/>
        </w:rPr>
        <w:t xml:space="preserve"> (n=</w:t>
      </w:r>
      <w:r w:rsidR="009F2A23" w:rsidRPr="00383881">
        <w:rPr>
          <w:rFonts w:ascii="Arial" w:hAnsi="Arial" w:cs="Arial"/>
        </w:rPr>
        <w:t>661</w:t>
      </w:r>
      <w:r w:rsidR="008E1578" w:rsidRPr="00383881">
        <w:rPr>
          <w:rFonts w:ascii="Arial" w:hAnsi="Arial" w:cs="Arial"/>
        </w:rPr>
        <w:t xml:space="preserve">) </w:t>
      </w:r>
      <w:r w:rsidR="009F2A23">
        <w:rPr>
          <w:rFonts w:ascii="Arial" w:hAnsi="Arial" w:cs="Arial"/>
        </w:rPr>
        <w:t xml:space="preserve">and </w:t>
      </w:r>
      <w:r w:rsidR="00120D06">
        <w:rPr>
          <w:rFonts w:ascii="Arial" w:hAnsi="Arial" w:cs="Arial"/>
        </w:rPr>
        <w:t>83.4% (n=</w:t>
      </w:r>
      <w:r w:rsidRPr="00383881">
        <w:rPr>
          <w:rFonts w:ascii="Arial" w:hAnsi="Arial" w:cs="Arial"/>
        </w:rPr>
        <w:t>3</w:t>
      </w:r>
      <w:r w:rsidR="00421094">
        <w:rPr>
          <w:rFonts w:ascii="Arial" w:hAnsi="Arial" w:cs="Arial"/>
        </w:rPr>
        <w:t>,</w:t>
      </w:r>
      <w:r w:rsidRPr="00383881">
        <w:rPr>
          <w:rFonts w:ascii="Arial" w:hAnsi="Arial" w:cs="Arial"/>
        </w:rPr>
        <w:t>3</w:t>
      </w:r>
      <w:r w:rsidR="007D2AAF">
        <w:rPr>
          <w:rFonts w:ascii="Arial" w:hAnsi="Arial" w:cs="Arial"/>
        </w:rPr>
        <w:t>29</w:t>
      </w:r>
      <w:r w:rsidR="001B445A">
        <w:rPr>
          <w:rFonts w:ascii="Arial" w:hAnsi="Arial" w:cs="Arial"/>
        </w:rPr>
        <w:t>)</w:t>
      </w:r>
      <w:r w:rsidR="007B3231">
        <w:rPr>
          <w:rFonts w:ascii="Arial" w:hAnsi="Arial" w:cs="Arial"/>
        </w:rPr>
        <w:t xml:space="preserve"> </w:t>
      </w:r>
      <w:r w:rsidR="009F2A23">
        <w:rPr>
          <w:rFonts w:ascii="Arial" w:hAnsi="Arial" w:cs="Arial"/>
        </w:rPr>
        <w:t xml:space="preserve">were </w:t>
      </w:r>
      <w:r w:rsidR="00421094">
        <w:rPr>
          <w:rFonts w:ascii="Arial" w:hAnsi="Arial" w:cs="Arial"/>
        </w:rPr>
        <w:t xml:space="preserve">successfully screened and given </w:t>
      </w:r>
      <w:r w:rsidRPr="00383881">
        <w:rPr>
          <w:rFonts w:ascii="Arial" w:hAnsi="Arial" w:cs="Arial"/>
        </w:rPr>
        <w:t>a</w:t>
      </w:r>
      <w:r w:rsidR="00421094">
        <w:rPr>
          <w:rFonts w:ascii="Arial" w:hAnsi="Arial" w:cs="Arial"/>
        </w:rPr>
        <w:t>n</w:t>
      </w:r>
      <w:r w:rsidRPr="00383881">
        <w:rPr>
          <w:rFonts w:ascii="Arial" w:hAnsi="Arial" w:cs="Arial"/>
        </w:rPr>
        <w:t xml:space="preserve"> increased </w:t>
      </w:r>
      <w:r w:rsidR="00423738" w:rsidRPr="00383881">
        <w:rPr>
          <w:rFonts w:ascii="Arial" w:hAnsi="Arial" w:cs="Arial"/>
        </w:rPr>
        <w:t>or</w:t>
      </w:r>
      <w:r w:rsidRPr="00383881">
        <w:rPr>
          <w:rFonts w:ascii="Arial" w:hAnsi="Arial" w:cs="Arial"/>
        </w:rPr>
        <w:t xml:space="preserve"> low </w:t>
      </w:r>
      <w:r w:rsidR="00127113">
        <w:rPr>
          <w:rFonts w:ascii="Arial" w:hAnsi="Arial" w:cs="Arial"/>
        </w:rPr>
        <w:t>risk</w:t>
      </w:r>
      <w:r w:rsidR="00421094">
        <w:rPr>
          <w:rFonts w:ascii="Arial" w:hAnsi="Arial" w:cs="Arial"/>
        </w:rPr>
        <w:t xml:space="preserve"> result</w:t>
      </w:r>
      <w:r w:rsidRPr="00383881">
        <w:rPr>
          <w:rFonts w:ascii="Arial" w:hAnsi="Arial" w:cs="Arial"/>
        </w:rPr>
        <w:t xml:space="preserve">. </w:t>
      </w:r>
    </w:p>
    <w:p w14:paraId="0ADC541D" w14:textId="3CD7E141" w:rsidR="00DD1CF5" w:rsidRDefault="001B3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 the</w:t>
      </w:r>
      <w:r w:rsidR="00745243">
        <w:rPr>
          <w:rFonts w:ascii="Arial" w:hAnsi="Arial" w:cs="Arial"/>
        </w:rPr>
        <w:t xml:space="preserve"> screened</w:t>
      </w:r>
      <w:r>
        <w:rPr>
          <w:rFonts w:ascii="Arial" w:hAnsi="Arial" w:cs="Arial"/>
        </w:rPr>
        <w:t xml:space="preserve"> </w:t>
      </w:r>
      <w:r w:rsidR="00C86046">
        <w:rPr>
          <w:rFonts w:ascii="Arial" w:hAnsi="Arial" w:cs="Arial"/>
        </w:rPr>
        <w:t>children</w:t>
      </w:r>
      <w:r w:rsidR="00BE58FC">
        <w:rPr>
          <w:rFonts w:ascii="Arial" w:hAnsi="Arial" w:cs="Arial"/>
        </w:rPr>
        <w:t xml:space="preserve"> </w:t>
      </w:r>
      <w:r w:rsidR="00C86046">
        <w:rPr>
          <w:rFonts w:ascii="Arial" w:hAnsi="Arial" w:cs="Arial"/>
        </w:rPr>
        <w:t>(</w:t>
      </w:r>
      <w:r w:rsidR="009A65F8">
        <w:rPr>
          <w:rFonts w:ascii="Arial" w:hAnsi="Arial" w:cs="Arial"/>
        </w:rPr>
        <w:t>47</w:t>
      </w:r>
      <w:r w:rsidR="00555074" w:rsidRPr="00383881">
        <w:rPr>
          <w:rFonts w:ascii="Arial" w:hAnsi="Arial" w:cs="Arial"/>
        </w:rPr>
        <w:t>.</w:t>
      </w:r>
      <w:r w:rsidR="00944492">
        <w:rPr>
          <w:rFonts w:ascii="Arial" w:hAnsi="Arial" w:cs="Arial"/>
        </w:rPr>
        <w:t>5</w:t>
      </w:r>
      <w:r w:rsidR="00555074" w:rsidRPr="00383881">
        <w:rPr>
          <w:rFonts w:ascii="Arial" w:hAnsi="Arial" w:cs="Arial"/>
        </w:rPr>
        <w:t>%</w:t>
      </w:r>
      <w:r w:rsidR="00555074">
        <w:rPr>
          <w:rFonts w:ascii="Arial" w:hAnsi="Arial" w:cs="Arial"/>
        </w:rPr>
        <w:t xml:space="preserve"> </w:t>
      </w:r>
      <w:r w:rsidR="009247AC">
        <w:rPr>
          <w:rFonts w:ascii="Arial" w:hAnsi="Arial" w:cs="Arial"/>
        </w:rPr>
        <w:t>m</w:t>
      </w:r>
      <w:r w:rsidR="00555074" w:rsidRPr="00383881">
        <w:rPr>
          <w:rFonts w:ascii="Arial" w:hAnsi="Arial" w:cs="Arial"/>
        </w:rPr>
        <w:t>ale</w:t>
      </w:r>
      <w:r w:rsidR="009A65F8">
        <w:rPr>
          <w:rFonts w:ascii="Arial" w:hAnsi="Arial" w:cs="Arial"/>
        </w:rPr>
        <w:t>, 7.8% sex unknown</w:t>
      </w:r>
      <w:r>
        <w:rPr>
          <w:rFonts w:ascii="Arial" w:hAnsi="Arial" w:cs="Arial"/>
        </w:rPr>
        <w:t>)</w:t>
      </w:r>
      <w:r w:rsidR="00570970" w:rsidRPr="00383881">
        <w:rPr>
          <w:rFonts w:ascii="Arial" w:hAnsi="Arial" w:cs="Arial"/>
        </w:rPr>
        <w:t xml:space="preserve">, </w:t>
      </w:r>
      <w:r w:rsidR="009A65F8">
        <w:rPr>
          <w:rFonts w:ascii="Arial" w:hAnsi="Arial" w:cs="Arial"/>
        </w:rPr>
        <w:t>75.3</w:t>
      </w:r>
      <w:r w:rsidRPr="00383881">
        <w:rPr>
          <w:rFonts w:ascii="Arial" w:hAnsi="Arial" w:cs="Arial"/>
        </w:rPr>
        <w:t>%</w:t>
      </w:r>
      <w:r w:rsidR="001E78DA">
        <w:rPr>
          <w:rFonts w:ascii="Arial" w:hAnsi="Arial" w:cs="Arial"/>
        </w:rPr>
        <w:t xml:space="preserve"> were</w:t>
      </w:r>
      <w:r w:rsidRPr="00383881">
        <w:rPr>
          <w:rFonts w:ascii="Arial" w:hAnsi="Arial" w:cs="Arial"/>
        </w:rPr>
        <w:t xml:space="preserve"> </w:t>
      </w:r>
      <w:r w:rsidR="00570970" w:rsidRPr="00383881">
        <w:rPr>
          <w:rFonts w:ascii="Arial" w:hAnsi="Arial" w:cs="Arial"/>
        </w:rPr>
        <w:t xml:space="preserve">low </w:t>
      </w:r>
      <w:r w:rsidR="00127113">
        <w:rPr>
          <w:rFonts w:ascii="Arial" w:hAnsi="Arial" w:cs="Arial"/>
        </w:rPr>
        <w:t>risk</w:t>
      </w:r>
      <w:r w:rsidR="00B575BB">
        <w:rPr>
          <w:rFonts w:ascii="Arial" w:hAnsi="Arial" w:cs="Arial"/>
        </w:rPr>
        <w:t xml:space="preserve"> </w:t>
      </w:r>
      <w:r w:rsidR="00300DE1">
        <w:rPr>
          <w:rFonts w:ascii="Arial" w:hAnsi="Arial" w:cs="Arial"/>
        </w:rPr>
        <w:t>(</w:t>
      </w:r>
      <w:r w:rsidR="001E78DA">
        <w:rPr>
          <w:rFonts w:ascii="Arial" w:hAnsi="Arial" w:cs="Arial"/>
        </w:rPr>
        <w:t>n=</w:t>
      </w:r>
      <w:r w:rsidR="009A65F8">
        <w:rPr>
          <w:rFonts w:ascii="Arial" w:hAnsi="Arial" w:cs="Arial"/>
        </w:rPr>
        <w:t>3004</w:t>
      </w:r>
      <w:r w:rsidR="001E78DA">
        <w:rPr>
          <w:rFonts w:ascii="Arial" w:hAnsi="Arial" w:cs="Arial"/>
        </w:rPr>
        <w:t>)</w:t>
      </w:r>
      <w:r w:rsidR="002425FC" w:rsidRPr="00383881">
        <w:rPr>
          <w:rFonts w:ascii="Arial" w:hAnsi="Arial" w:cs="Arial"/>
        </w:rPr>
        <w:t xml:space="preserve"> </w:t>
      </w:r>
      <w:r w:rsidR="00BE58FC">
        <w:rPr>
          <w:rFonts w:ascii="Arial" w:hAnsi="Arial" w:cs="Arial"/>
        </w:rPr>
        <w:t xml:space="preserve">and </w:t>
      </w:r>
      <w:r w:rsidR="00BE58FC" w:rsidRPr="00383881">
        <w:rPr>
          <w:rFonts w:ascii="Arial" w:hAnsi="Arial" w:cs="Arial"/>
        </w:rPr>
        <w:t>8</w:t>
      </w:r>
      <w:r w:rsidR="00297BB5">
        <w:rPr>
          <w:rFonts w:ascii="Arial" w:hAnsi="Arial" w:cs="Arial"/>
        </w:rPr>
        <w:t>.</w:t>
      </w:r>
      <w:r w:rsidR="009A65F8">
        <w:rPr>
          <w:rFonts w:ascii="Arial" w:hAnsi="Arial" w:cs="Arial"/>
        </w:rPr>
        <w:t>1</w:t>
      </w:r>
      <w:r w:rsidR="00BE58FC" w:rsidRPr="00383881">
        <w:rPr>
          <w:rFonts w:ascii="Arial" w:hAnsi="Arial" w:cs="Arial"/>
        </w:rPr>
        <w:t>%</w:t>
      </w:r>
      <w:r w:rsidR="00BE58FC">
        <w:rPr>
          <w:rFonts w:ascii="Arial" w:hAnsi="Arial" w:cs="Arial"/>
        </w:rPr>
        <w:t xml:space="preserve"> were </w:t>
      </w:r>
      <w:r w:rsidR="00570970" w:rsidRPr="00383881">
        <w:rPr>
          <w:rFonts w:ascii="Arial" w:hAnsi="Arial" w:cs="Arial"/>
        </w:rPr>
        <w:t>increased</w:t>
      </w:r>
      <w:r w:rsidR="00BE58FC">
        <w:rPr>
          <w:rFonts w:ascii="Arial" w:hAnsi="Arial" w:cs="Arial"/>
        </w:rPr>
        <w:t xml:space="preserve"> </w:t>
      </w:r>
      <w:r w:rsidR="00127113">
        <w:rPr>
          <w:rFonts w:ascii="Arial" w:hAnsi="Arial" w:cs="Arial"/>
        </w:rPr>
        <w:t>risk</w:t>
      </w:r>
      <w:r w:rsidR="00E26B85">
        <w:rPr>
          <w:rFonts w:ascii="Arial" w:hAnsi="Arial" w:cs="Arial"/>
        </w:rPr>
        <w:t xml:space="preserve"> (</w:t>
      </w:r>
      <w:r w:rsidR="00BE58FC">
        <w:rPr>
          <w:rFonts w:ascii="Arial" w:hAnsi="Arial" w:cs="Arial"/>
        </w:rPr>
        <w:t>n=</w:t>
      </w:r>
      <w:r w:rsidR="009A65F8">
        <w:rPr>
          <w:rFonts w:ascii="Arial" w:hAnsi="Arial" w:cs="Arial"/>
        </w:rPr>
        <w:t>325</w:t>
      </w:r>
      <w:r w:rsidR="00BE58FC">
        <w:rPr>
          <w:rFonts w:ascii="Arial" w:hAnsi="Arial" w:cs="Arial"/>
        </w:rPr>
        <w:t>).</w:t>
      </w:r>
      <w:r w:rsidR="00DA556D">
        <w:rPr>
          <w:rFonts w:ascii="Arial" w:hAnsi="Arial" w:cs="Arial"/>
        </w:rPr>
        <w:t xml:space="preserve"> </w:t>
      </w:r>
    </w:p>
    <w:p w14:paraId="07D0713B" w14:textId="1C27C5B1" w:rsidR="00431D48" w:rsidRDefault="00AA6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 the</w:t>
      </w:r>
      <w:r w:rsidR="00E26B85">
        <w:rPr>
          <w:rFonts w:ascii="Arial" w:hAnsi="Arial" w:cs="Arial"/>
        </w:rPr>
        <w:t xml:space="preserve"> </w:t>
      </w:r>
      <w:r w:rsidR="00300DE1">
        <w:rPr>
          <w:rFonts w:ascii="Arial" w:hAnsi="Arial" w:cs="Arial"/>
        </w:rPr>
        <w:t>increased risk</w:t>
      </w:r>
      <w:r>
        <w:rPr>
          <w:rFonts w:ascii="Arial" w:hAnsi="Arial" w:cs="Arial"/>
        </w:rPr>
        <w:t xml:space="preserve"> </w:t>
      </w:r>
      <w:r w:rsidR="009A65F8">
        <w:rPr>
          <w:rFonts w:ascii="Arial" w:hAnsi="Arial" w:cs="Arial"/>
        </w:rPr>
        <w:t>children</w:t>
      </w:r>
      <w:r>
        <w:rPr>
          <w:rFonts w:ascii="Arial" w:hAnsi="Arial" w:cs="Arial"/>
        </w:rPr>
        <w:t xml:space="preserve">, </w:t>
      </w:r>
      <w:r w:rsidR="0060102F">
        <w:rPr>
          <w:rFonts w:ascii="Arial" w:hAnsi="Arial" w:cs="Arial"/>
        </w:rPr>
        <w:t>37.8</w:t>
      </w:r>
      <w:r>
        <w:rPr>
          <w:rFonts w:ascii="Arial" w:hAnsi="Arial" w:cs="Arial"/>
        </w:rPr>
        <w:t>% (n</w:t>
      </w:r>
      <w:r w:rsidR="00674EB3">
        <w:rPr>
          <w:rFonts w:ascii="Arial" w:hAnsi="Arial" w:cs="Arial"/>
        </w:rPr>
        <w:t>=</w:t>
      </w:r>
      <w:r w:rsidR="00DE6F8C">
        <w:rPr>
          <w:rFonts w:ascii="Arial" w:hAnsi="Arial" w:cs="Arial"/>
        </w:rPr>
        <w:t>123</w:t>
      </w:r>
      <w:r w:rsidR="00674EB3">
        <w:rPr>
          <w:rFonts w:ascii="Arial" w:hAnsi="Arial" w:cs="Arial"/>
        </w:rPr>
        <w:t>) identified as Oceanian</w:t>
      </w:r>
      <w:r w:rsidR="00007805">
        <w:rPr>
          <w:rFonts w:ascii="Arial" w:hAnsi="Arial" w:cs="Arial"/>
        </w:rPr>
        <w:t xml:space="preserve"> (includ</w:t>
      </w:r>
      <w:r w:rsidR="00AB206C">
        <w:rPr>
          <w:rFonts w:ascii="Arial" w:hAnsi="Arial" w:cs="Arial"/>
        </w:rPr>
        <w:t>es</w:t>
      </w:r>
      <w:r w:rsidR="00007805">
        <w:rPr>
          <w:rFonts w:ascii="Arial" w:hAnsi="Arial" w:cs="Arial"/>
        </w:rPr>
        <w:t xml:space="preserve"> Australian)</w:t>
      </w:r>
      <w:r w:rsidR="00DE6F8C">
        <w:rPr>
          <w:rFonts w:ascii="Arial" w:hAnsi="Arial" w:cs="Arial"/>
        </w:rPr>
        <w:t>,</w:t>
      </w:r>
      <w:r w:rsidR="00674EB3">
        <w:rPr>
          <w:rFonts w:ascii="Arial" w:hAnsi="Arial" w:cs="Arial"/>
        </w:rPr>
        <w:t xml:space="preserve"> </w:t>
      </w:r>
      <w:r w:rsidR="00E060E5">
        <w:rPr>
          <w:rFonts w:ascii="Arial" w:hAnsi="Arial" w:cs="Arial"/>
        </w:rPr>
        <w:t>2.</w:t>
      </w:r>
      <w:r w:rsidR="00312612">
        <w:rPr>
          <w:rFonts w:ascii="Arial" w:hAnsi="Arial" w:cs="Arial"/>
        </w:rPr>
        <w:t>2</w:t>
      </w:r>
      <w:r w:rsidR="00674EB3">
        <w:rPr>
          <w:rFonts w:ascii="Arial" w:hAnsi="Arial" w:cs="Arial"/>
        </w:rPr>
        <w:t>% (n=</w:t>
      </w:r>
      <w:r w:rsidR="00312612">
        <w:rPr>
          <w:rFonts w:ascii="Arial" w:hAnsi="Arial" w:cs="Arial"/>
        </w:rPr>
        <w:t>7</w:t>
      </w:r>
      <w:r w:rsidR="00674EB3">
        <w:rPr>
          <w:rFonts w:ascii="Arial" w:hAnsi="Arial" w:cs="Arial"/>
        </w:rPr>
        <w:t>)  Aboriginal/Torres Strait Islander (ATSI)</w:t>
      </w:r>
      <w:r w:rsidR="00312612">
        <w:rPr>
          <w:rFonts w:ascii="Arial" w:hAnsi="Arial" w:cs="Arial"/>
        </w:rPr>
        <w:t xml:space="preserve">, </w:t>
      </w:r>
      <w:r w:rsidR="00A36A62">
        <w:rPr>
          <w:rFonts w:ascii="Arial" w:hAnsi="Arial" w:cs="Arial"/>
        </w:rPr>
        <w:t xml:space="preserve">27.1% European (n=88), </w:t>
      </w:r>
      <w:r w:rsidR="00523E66">
        <w:rPr>
          <w:rFonts w:ascii="Arial" w:hAnsi="Arial" w:cs="Arial"/>
        </w:rPr>
        <w:t>4.9% (n=16) Middle Eastern,</w:t>
      </w:r>
      <w:r w:rsidR="00432FE6">
        <w:rPr>
          <w:rFonts w:ascii="Arial" w:hAnsi="Arial" w:cs="Arial"/>
        </w:rPr>
        <w:t xml:space="preserve"> 4.6% (n=15) South Asian, </w:t>
      </w:r>
      <w:r w:rsidR="00BC1A57">
        <w:rPr>
          <w:rFonts w:ascii="Arial" w:hAnsi="Arial" w:cs="Arial"/>
        </w:rPr>
        <w:t>15.1% (n=49) East Asian</w:t>
      </w:r>
      <w:r w:rsidR="009F280F">
        <w:rPr>
          <w:rFonts w:ascii="Arial" w:hAnsi="Arial" w:cs="Arial"/>
        </w:rPr>
        <w:t>, 4.3% (n=14) South American and 0.9% (n=3) African</w:t>
      </w:r>
      <w:r w:rsidR="00EF4289">
        <w:rPr>
          <w:rFonts w:ascii="Arial" w:hAnsi="Arial" w:cs="Arial"/>
        </w:rPr>
        <w:t xml:space="preserve"> and </w:t>
      </w:r>
      <w:r w:rsidR="00D12600">
        <w:rPr>
          <w:rFonts w:ascii="Arial" w:hAnsi="Arial" w:cs="Arial"/>
        </w:rPr>
        <w:t xml:space="preserve">4.9% (n=16) </w:t>
      </w:r>
      <w:r w:rsidR="00EF4289">
        <w:rPr>
          <w:rFonts w:ascii="Arial" w:hAnsi="Arial" w:cs="Arial"/>
        </w:rPr>
        <w:t>Other. Ancestry was unknown</w:t>
      </w:r>
      <w:r w:rsidR="008A04E1">
        <w:rPr>
          <w:rFonts w:ascii="Arial" w:hAnsi="Arial" w:cs="Arial"/>
        </w:rPr>
        <w:t xml:space="preserve"> in</w:t>
      </w:r>
      <w:r w:rsidR="00EF4289">
        <w:rPr>
          <w:rFonts w:ascii="Arial" w:hAnsi="Arial" w:cs="Arial"/>
        </w:rPr>
        <w:t xml:space="preserve"> </w:t>
      </w:r>
      <w:r w:rsidR="00D12600">
        <w:rPr>
          <w:rFonts w:ascii="Arial" w:hAnsi="Arial" w:cs="Arial"/>
        </w:rPr>
        <w:t>17.5% (n=57)</w:t>
      </w:r>
      <w:r w:rsidR="00EF4289">
        <w:rPr>
          <w:rFonts w:ascii="Arial" w:hAnsi="Arial" w:cs="Arial"/>
        </w:rPr>
        <w:t xml:space="preserve">. </w:t>
      </w:r>
      <w:r w:rsidR="0052611F">
        <w:rPr>
          <w:rFonts w:ascii="Arial" w:hAnsi="Arial" w:cs="Arial"/>
        </w:rPr>
        <w:t xml:space="preserve">Family history of T1D was present in 17.2% (n=56) </w:t>
      </w:r>
      <w:r w:rsidR="00C76BCF">
        <w:rPr>
          <w:rFonts w:ascii="Arial" w:hAnsi="Arial" w:cs="Arial"/>
        </w:rPr>
        <w:t xml:space="preserve">whilst 35.1% (n=114) had a family history of type 2 diabetes (T2D). </w:t>
      </w:r>
    </w:p>
    <w:p w14:paraId="105D5EF6" w14:textId="6068AF95" w:rsidR="0076205B" w:rsidRDefault="0076205B" w:rsidP="00DB26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probability of increased genetic risk </w:t>
      </w:r>
      <w:r w:rsidR="00D67107">
        <w:rPr>
          <w:rFonts w:ascii="Arial" w:hAnsi="Arial" w:cs="Arial"/>
        </w:rPr>
        <w:t>for T1D was</w:t>
      </w:r>
      <w:r w:rsidR="004370CB">
        <w:rPr>
          <w:rFonts w:ascii="Arial" w:hAnsi="Arial" w:cs="Arial"/>
        </w:rPr>
        <w:t xml:space="preserve"> 86% higher </w:t>
      </w:r>
      <w:r w:rsidR="006C3D33">
        <w:rPr>
          <w:rFonts w:ascii="Arial" w:hAnsi="Arial" w:cs="Arial"/>
        </w:rPr>
        <w:t xml:space="preserve">with T1D </w:t>
      </w:r>
      <w:r w:rsidR="008D289F">
        <w:rPr>
          <w:rFonts w:ascii="Arial" w:hAnsi="Arial" w:cs="Arial"/>
        </w:rPr>
        <w:t xml:space="preserve">family history </w:t>
      </w:r>
      <w:r w:rsidR="006C3D33">
        <w:rPr>
          <w:rFonts w:ascii="Arial" w:hAnsi="Arial" w:cs="Arial"/>
        </w:rPr>
        <w:t>(p&lt; 0.001), 33% higher with T2D</w:t>
      </w:r>
      <w:r w:rsidR="008D289F">
        <w:rPr>
          <w:rFonts w:ascii="Arial" w:hAnsi="Arial" w:cs="Arial"/>
        </w:rPr>
        <w:t xml:space="preserve"> family history</w:t>
      </w:r>
      <w:r w:rsidR="006C3D33">
        <w:rPr>
          <w:rFonts w:ascii="Arial" w:hAnsi="Arial" w:cs="Arial"/>
        </w:rPr>
        <w:t xml:space="preserve"> </w:t>
      </w:r>
      <w:r w:rsidR="006C3D33" w:rsidRPr="00383881">
        <w:rPr>
          <w:rFonts w:ascii="Arial" w:hAnsi="Arial" w:cs="Arial"/>
        </w:rPr>
        <w:t>(p=0.043)</w:t>
      </w:r>
      <w:r w:rsidR="006C3D33">
        <w:rPr>
          <w:rFonts w:ascii="Arial" w:hAnsi="Arial" w:cs="Arial"/>
        </w:rPr>
        <w:t xml:space="preserve"> and </w:t>
      </w:r>
      <w:r w:rsidR="00D67107">
        <w:rPr>
          <w:rFonts w:ascii="Arial" w:hAnsi="Arial" w:cs="Arial"/>
        </w:rPr>
        <w:t xml:space="preserve">51% higher with Oceanian ancestry (p=0.001). </w:t>
      </w:r>
      <w:r w:rsidR="00D67107" w:rsidRPr="00383881">
        <w:rPr>
          <w:rFonts w:ascii="Arial" w:hAnsi="Arial" w:cs="Arial"/>
        </w:rPr>
        <w:t xml:space="preserve">No other ancestries were </w:t>
      </w:r>
      <w:r w:rsidR="00251A83">
        <w:rPr>
          <w:rFonts w:ascii="Arial" w:hAnsi="Arial" w:cs="Arial"/>
        </w:rPr>
        <w:t xml:space="preserve">statistically </w:t>
      </w:r>
      <w:r w:rsidR="00D67107" w:rsidRPr="00383881">
        <w:rPr>
          <w:rFonts w:ascii="Arial" w:hAnsi="Arial" w:cs="Arial"/>
        </w:rPr>
        <w:t>significant</w:t>
      </w:r>
      <w:r w:rsidR="00075DC9">
        <w:rPr>
          <w:rFonts w:ascii="Arial" w:hAnsi="Arial" w:cs="Arial"/>
        </w:rPr>
        <w:t xml:space="preserve"> for increased risk</w:t>
      </w:r>
      <w:r w:rsidR="00D67107" w:rsidRPr="00383881">
        <w:rPr>
          <w:rFonts w:ascii="Arial" w:hAnsi="Arial" w:cs="Arial"/>
        </w:rPr>
        <w:t>.</w:t>
      </w:r>
      <w:r w:rsidR="00FE4D6E">
        <w:rPr>
          <w:rFonts w:ascii="Arial" w:hAnsi="Arial" w:cs="Arial"/>
        </w:rPr>
        <w:t xml:space="preserve"> </w:t>
      </w:r>
    </w:p>
    <w:p w14:paraId="2ABFABA2" w14:textId="1A16A0F1" w:rsidR="00FD27FE" w:rsidRPr="00383881" w:rsidRDefault="00732312" w:rsidP="00DB26CE">
      <w:pPr>
        <w:jc w:val="both"/>
        <w:rPr>
          <w:rFonts w:ascii="Arial" w:hAnsi="Arial" w:cs="Arial"/>
          <w:i/>
          <w:iCs/>
        </w:rPr>
      </w:pPr>
      <w:r w:rsidRPr="00383881">
        <w:rPr>
          <w:rFonts w:ascii="Arial" w:hAnsi="Arial" w:cs="Arial"/>
          <w:i/>
          <w:iCs/>
        </w:rPr>
        <w:t xml:space="preserve">Conclusions </w:t>
      </w:r>
    </w:p>
    <w:p w14:paraId="3B0AA7E0" w14:textId="2497C850" w:rsidR="00FD27FE" w:rsidRPr="00383881" w:rsidRDefault="009B64D0" w:rsidP="00DB26CE">
      <w:pPr>
        <w:jc w:val="both"/>
        <w:rPr>
          <w:rFonts w:ascii="Arial" w:hAnsi="Arial" w:cs="Arial"/>
        </w:rPr>
      </w:pPr>
      <w:r w:rsidRPr="00383881">
        <w:rPr>
          <w:rFonts w:ascii="Arial" w:hAnsi="Arial" w:cs="Arial"/>
        </w:rPr>
        <w:t>This is the first study to explore</w:t>
      </w:r>
      <w:r w:rsidR="00B41C5C" w:rsidRPr="00383881">
        <w:rPr>
          <w:rFonts w:ascii="Arial" w:hAnsi="Arial" w:cs="Arial"/>
        </w:rPr>
        <w:t xml:space="preserve"> increased genetic risk for T1D </w:t>
      </w:r>
      <w:r w:rsidR="00E8316F" w:rsidRPr="00383881">
        <w:rPr>
          <w:rFonts w:ascii="Arial" w:hAnsi="Arial" w:cs="Arial"/>
        </w:rPr>
        <w:t xml:space="preserve">in the </w:t>
      </w:r>
      <w:r w:rsidR="00472C38">
        <w:rPr>
          <w:rFonts w:ascii="Arial" w:hAnsi="Arial" w:cs="Arial"/>
        </w:rPr>
        <w:t xml:space="preserve">Australian </w:t>
      </w:r>
      <w:r w:rsidR="00E8316F" w:rsidRPr="00383881">
        <w:rPr>
          <w:rFonts w:ascii="Arial" w:hAnsi="Arial" w:cs="Arial"/>
        </w:rPr>
        <w:t>general population</w:t>
      </w:r>
      <w:r w:rsidR="00075DC9">
        <w:rPr>
          <w:rFonts w:ascii="Arial" w:hAnsi="Arial" w:cs="Arial"/>
        </w:rPr>
        <w:t xml:space="preserve"> </w:t>
      </w:r>
      <w:r w:rsidR="003B5F0B">
        <w:rPr>
          <w:rFonts w:ascii="Arial" w:hAnsi="Arial" w:cs="Arial"/>
        </w:rPr>
        <w:t xml:space="preserve">across </w:t>
      </w:r>
      <w:r w:rsidR="00075DC9">
        <w:rPr>
          <w:rFonts w:ascii="Arial" w:hAnsi="Arial" w:cs="Arial"/>
        </w:rPr>
        <w:t xml:space="preserve">individuals with different </w:t>
      </w:r>
      <w:r w:rsidR="003B5F0B">
        <w:rPr>
          <w:rFonts w:ascii="Arial" w:hAnsi="Arial" w:cs="Arial"/>
        </w:rPr>
        <w:t>ancestries</w:t>
      </w:r>
      <w:r w:rsidR="00F90B7C">
        <w:rPr>
          <w:rFonts w:ascii="Arial" w:hAnsi="Arial" w:cs="Arial"/>
        </w:rPr>
        <w:t>. Whilst there was</w:t>
      </w:r>
      <w:r w:rsidR="00A156E4">
        <w:rPr>
          <w:rFonts w:ascii="Arial" w:hAnsi="Arial" w:cs="Arial"/>
        </w:rPr>
        <w:t xml:space="preserve"> an </w:t>
      </w:r>
      <w:r w:rsidR="003B5F0B">
        <w:rPr>
          <w:rFonts w:ascii="Arial" w:hAnsi="Arial" w:cs="Arial"/>
        </w:rPr>
        <w:t xml:space="preserve">association </w:t>
      </w:r>
      <w:r w:rsidR="009573DE">
        <w:rPr>
          <w:rFonts w:ascii="Arial" w:hAnsi="Arial" w:cs="Arial"/>
        </w:rPr>
        <w:t>with self-reported Oceanian</w:t>
      </w:r>
      <w:r w:rsidR="00F90B7C">
        <w:rPr>
          <w:rFonts w:ascii="Arial" w:hAnsi="Arial" w:cs="Arial"/>
        </w:rPr>
        <w:t xml:space="preserve"> ancestry, f</w:t>
      </w:r>
      <w:r w:rsidR="00A156E4">
        <w:rPr>
          <w:rFonts w:ascii="Arial" w:hAnsi="Arial" w:cs="Arial"/>
        </w:rPr>
        <w:t>urther exploration with larger datasets</w:t>
      </w:r>
      <w:r w:rsidR="00FD2C86">
        <w:rPr>
          <w:rFonts w:ascii="Arial" w:hAnsi="Arial" w:cs="Arial"/>
        </w:rPr>
        <w:t>,</w:t>
      </w:r>
      <w:r w:rsidR="00CB77CD">
        <w:rPr>
          <w:rFonts w:ascii="Arial" w:hAnsi="Arial" w:cs="Arial"/>
        </w:rPr>
        <w:t xml:space="preserve"> </w:t>
      </w:r>
      <w:r w:rsidR="00FD2C86" w:rsidRPr="00FD2C86">
        <w:rPr>
          <w:rFonts w:ascii="Arial" w:hAnsi="Arial" w:cs="Arial"/>
        </w:rPr>
        <w:t>including validation against known T1D</w:t>
      </w:r>
      <w:r w:rsidR="00FD2C86">
        <w:rPr>
          <w:rFonts w:ascii="Arial" w:hAnsi="Arial" w:cs="Arial"/>
        </w:rPr>
        <w:t>,</w:t>
      </w:r>
      <w:r w:rsidR="00A156E4">
        <w:rPr>
          <w:rFonts w:ascii="Arial" w:hAnsi="Arial" w:cs="Arial"/>
        </w:rPr>
        <w:t xml:space="preserve"> is warranted. </w:t>
      </w:r>
    </w:p>
    <w:p w14:paraId="75EE46D9" w14:textId="77777777" w:rsidR="00546739" w:rsidRDefault="00546739" w:rsidP="00CF1DB4">
      <w:pPr>
        <w:rPr>
          <w:rFonts w:ascii="Arial" w:hAnsi="Arial" w:cs="Arial"/>
        </w:rPr>
      </w:pPr>
    </w:p>
    <w:p w14:paraId="57E8F692" w14:textId="5571EF44" w:rsidR="00507744" w:rsidRDefault="00507744" w:rsidP="00CF1DB4">
      <w:pPr>
        <w:rPr>
          <w:rFonts w:ascii="Arial" w:hAnsi="Arial" w:cs="Arial"/>
        </w:rPr>
      </w:pPr>
      <w:r w:rsidRPr="00383881">
        <w:rPr>
          <w:rFonts w:ascii="Arial" w:hAnsi="Arial" w:cs="Arial"/>
        </w:rPr>
        <w:t xml:space="preserve">Word Count: </w:t>
      </w:r>
      <w:proofErr w:type="gramStart"/>
      <w:r w:rsidR="00546739" w:rsidRPr="00383881">
        <w:rPr>
          <w:rFonts w:ascii="Arial" w:hAnsi="Arial" w:cs="Arial"/>
        </w:rPr>
        <w:t>2</w:t>
      </w:r>
      <w:r w:rsidR="00F465E2">
        <w:rPr>
          <w:rFonts w:ascii="Arial" w:hAnsi="Arial" w:cs="Arial"/>
        </w:rPr>
        <w:t>9</w:t>
      </w:r>
      <w:r w:rsidR="00CB77CD">
        <w:rPr>
          <w:rFonts w:ascii="Arial" w:hAnsi="Arial" w:cs="Arial"/>
        </w:rPr>
        <w:t>9</w:t>
      </w:r>
      <w:r w:rsidR="00DB73E9">
        <w:rPr>
          <w:rFonts w:ascii="Arial" w:hAnsi="Arial" w:cs="Arial"/>
        </w:rPr>
        <w:t xml:space="preserve"> </w:t>
      </w:r>
      <w:r w:rsidR="00546739" w:rsidRPr="00383881">
        <w:rPr>
          <w:rFonts w:ascii="Arial" w:hAnsi="Arial" w:cs="Arial"/>
        </w:rPr>
        <w:t xml:space="preserve"> </w:t>
      </w:r>
      <w:r w:rsidRPr="00383881">
        <w:rPr>
          <w:rFonts w:ascii="Arial" w:hAnsi="Arial" w:cs="Arial"/>
        </w:rPr>
        <w:t>(</w:t>
      </w:r>
      <w:proofErr w:type="gramEnd"/>
      <w:r w:rsidRPr="00383881">
        <w:rPr>
          <w:rFonts w:ascii="Arial" w:hAnsi="Arial" w:cs="Arial"/>
        </w:rPr>
        <w:t>max 300).</w:t>
      </w:r>
    </w:p>
    <w:p w14:paraId="534FF80F" w14:textId="77777777" w:rsidR="00A814E8" w:rsidRDefault="00A814E8" w:rsidP="00CF1DB4">
      <w:pPr>
        <w:rPr>
          <w:rFonts w:ascii="Arial" w:hAnsi="Arial" w:cs="Arial"/>
        </w:rPr>
      </w:pPr>
    </w:p>
    <w:p w14:paraId="2A026225" w14:textId="77777777" w:rsidR="00A814E8" w:rsidRPr="007244F0" w:rsidRDefault="00A814E8" w:rsidP="00A814E8">
      <w:pPr>
        <w:rPr>
          <w:rFonts w:ascii="Arial" w:hAnsi="Arial" w:cs="Arial"/>
        </w:rPr>
      </w:pPr>
    </w:p>
    <w:p w14:paraId="5E536E72" w14:textId="77777777" w:rsidR="00A814E8" w:rsidRPr="00A814E8" w:rsidRDefault="00A814E8" w:rsidP="00CF1DB4">
      <w:pPr>
        <w:rPr>
          <w:rFonts w:ascii="Arial" w:hAnsi="Arial" w:cs="Arial"/>
          <w:i/>
          <w:iCs/>
        </w:rPr>
      </w:pPr>
    </w:p>
    <w:sectPr w:rsidR="00A814E8" w:rsidRPr="00A814E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FCD7" w14:textId="77777777" w:rsidR="00111CB3" w:rsidRDefault="00111CB3" w:rsidP="00E6394E">
      <w:pPr>
        <w:spacing w:after="0" w:line="240" w:lineRule="auto"/>
      </w:pPr>
      <w:r>
        <w:separator/>
      </w:r>
    </w:p>
  </w:endnote>
  <w:endnote w:type="continuationSeparator" w:id="0">
    <w:p w14:paraId="384D8002" w14:textId="77777777" w:rsidR="00111CB3" w:rsidRDefault="00111CB3" w:rsidP="00E6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409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D76A5" w14:textId="064864D4" w:rsidR="00E6394E" w:rsidRDefault="00E63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9E6E2" w14:textId="77777777" w:rsidR="00E6394E" w:rsidRDefault="00E63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D97C" w14:textId="77777777" w:rsidR="00111CB3" w:rsidRDefault="00111CB3" w:rsidP="00E6394E">
      <w:pPr>
        <w:spacing w:after="0" w:line="240" w:lineRule="auto"/>
      </w:pPr>
      <w:r>
        <w:separator/>
      </w:r>
    </w:p>
  </w:footnote>
  <w:footnote w:type="continuationSeparator" w:id="0">
    <w:p w14:paraId="1AC33241" w14:textId="77777777" w:rsidR="00111CB3" w:rsidRDefault="00111CB3" w:rsidP="00E6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802"/>
    <w:multiLevelType w:val="hybridMultilevel"/>
    <w:tmpl w:val="1D686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4481"/>
    <w:multiLevelType w:val="hybridMultilevel"/>
    <w:tmpl w:val="E8AC9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617FB"/>
    <w:multiLevelType w:val="hybridMultilevel"/>
    <w:tmpl w:val="69F2D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84678">
    <w:abstractNumId w:val="2"/>
  </w:num>
  <w:num w:numId="2" w16cid:durableId="1815902672">
    <w:abstractNumId w:val="0"/>
  </w:num>
  <w:num w:numId="3" w16cid:durableId="30933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9x0sxeop9sfceaf9av5wecwsawve9fs2xe&quot;&gt;BMI project library-Converted&lt;record-ids&gt;&lt;item&gt;154&lt;/item&gt;&lt;item&gt;155&lt;/item&gt;&lt;item&gt;221&lt;/item&gt;&lt;item&gt;235&lt;/item&gt;&lt;/record-ids&gt;&lt;/item&gt;&lt;/Libraries&gt;"/>
  </w:docVars>
  <w:rsids>
    <w:rsidRoot w:val="00FD27FE"/>
    <w:rsid w:val="00003804"/>
    <w:rsid w:val="00005E68"/>
    <w:rsid w:val="00007805"/>
    <w:rsid w:val="00015D27"/>
    <w:rsid w:val="0002006F"/>
    <w:rsid w:val="00021A81"/>
    <w:rsid w:val="00040BEF"/>
    <w:rsid w:val="00042072"/>
    <w:rsid w:val="00053827"/>
    <w:rsid w:val="00064219"/>
    <w:rsid w:val="000674EE"/>
    <w:rsid w:val="00071F7D"/>
    <w:rsid w:val="00075DC9"/>
    <w:rsid w:val="00082A0A"/>
    <w:rsid w:val="00083C31"/>
    <w:rsid w:val="000A489C"/>
    <w:rsid w:val="000C1763"/>
    <w:rsid w:val="000C637C"/>
    <w:rsid w:val="000E0982"/>
    <w:rsid w:val="000E2B74"/>
    <w:rsid w:val="000E5CBD"/>
    <w:rsid w:val="000E7786"/>
    <w:rsid w:val="0010445B"/>
    <w:rsid w:val="00111BF2"/>
    <w:rsid w:val="00111CB3"/>
    <w:rsid w:val="00120D06"/>
    <w:rsid w:val="00127113"/>
    <w:rsid w:val="00161EB9"/>
    <w:rsid w:val="00184295"/>
    <w:rsid w:val="001A2E9F"/>
    <w:rsid w:val="001A75C6"/>
    <w:rsid w:val="001B33F6"/>
    <w:rsid w:val="001B445A"/>
    <w:rsid w:val="001B47F4"/>
    <w:rsid w:val="001C6982"/>
    <w:rsid w:val="001E23C7"/>
    <w:rsid w:val="001E673A"/>
    <w:rsid w:val="001E78DA"/>
    <w:rsid w:val="0021759B"/>
    <w:rsid w:val="00220163"/>
    <w:rsid w:val="002242EE"/>
    <w:rsid w:val="0024048C"/>
    <w:rsid w:val="002425FC"/>
    <w:rsid w:val="00244F29"/>
    <w:rsid w:val="00251A83"/>
    <w:rsid w:val="00252FD7"/>
    <w:rsid w:val="00273E1B"/>
    <w:rsid w:val="0028096F"/>
    <w:rsid w:val="00282578"/>
    <w:rsid w:val="00293448"/>
    <w:rsid w:val="00297BB5"/>
    <w:rsid w:val="002B4F98"/>
    <w:rsid w:val="002D126B"/>
    <w:rsid w:val="002D1AD9"/>
    <w:rsid w:val="002D5D81"/>
    <w:rsid w:val="002E0DFB"/>
    <w:rsid w:val="002E3FE4"/>
    <w:rsid w:val="002F3351"/>
    <w:rsid w:val="002F59EF"/>
    <w:rsid w:val="00300DE1"/>
    <w:rsid w:val="00301539"/>
    <w:rsid w:val="003105BF"/>
    <w:rsid w:val="00312612"/>
    <w:rsid w:val="00320846"/>
    <w:rsid w:val="003377C1"/>
    <w:rsid w:val="00341701"/>
    <w:rsid w:val="00345AAB"/>
    <w:rsid w:val="00367F57"/>
    <w:rsid w:val="003779ED"/>
    <w:rsid w:val="0038326F"/>
    <w:rsid w:val="00383881"/>
    <w:rsid w:val="003B5F0B"/>
    <w:rsid w:val="003D0037"/>
    <w:rsid w:val="003D619C"/>
    <w:rsid w:val="003E2E65"/>
    <w:rsid w:val="003E691A"/>
    <w:rsid w:val="00410981"/>
    <w:rsid w:val="00421094"/>
    <w:rsid w:val="00423738"/>
    <w:rsid w:val="00427426"/>
    <w:rsid w:val="00431D48"/>
    <w:rsid w:val="00432FE6"/>
    <w:rsid w:val="0043345B"/>
    <w:rsid w:val="004370CB"/>
    <w:rsid w:val="004423EF"/>
    <w:rsid w:val="00450D9F"/>
    <w:rsid w:val="00452348"/>
    <w:rsid w:val="00452E82"/>
    <w:rsid w:val="00457B89"/>
    <w:rsid w:val="00472C38"/>
    <w:rsid w:val="00483286"/>
    <w:rsid w:val="00494814"/>
    <w:rsid w:val="0049590D"/>
    <w:rsid w:val="004962A8"/>
    <w:rsid w:val="004A67F3"/>
    <w:rsid w:val="004A75F1"/>
    <w:rsid w:val="004B0909"/>
    <w:rsid w:val="004C17F7"/>
    <w:rsid w:val="004D352C"/>
    <w:rsid w:val="004F270D"/>
    <w:rsid w:val="004F3F55"/>
    <w:rsid w:val="0050301F"/>
    <w:rsid w:val="00504E36"/>
    <w:rsid w:val="00505067"/>
    <w:rsid w:val="00507744"/>
    <w:rsid w:val="00510EBA"/>
    <w:rsid w:val="00523E66"/>
    <w:rsid w:val="0052611F"/>
    <w:rsid w:val="00527210"/>
    <w:rsid w:val="00540C08"/>
    <w:rsid w:val="00544030"/>
    <w:rsid w:val="00546739"/>
    <w:rsid w:val="00551773"/>
    <w:rsid w:val="0055297F"/>
    <w:rsid w:val="00555074"/>
    <w:rsid w:val="005611E3"/>
    <w:rsid w:val="00570970"/>
    <w:rsid w:val="00571423"/>
    <w:rsid w:val="0057580F"/>
    <w:rsid w:val="0058043E"/>
    <w:rsid w:val="0059124A"/>
    <w:rsid w:val="005A2431"/>
    <w:rsid w:val="005E1176"/>
    <w:rsid w:val="005E3A4A"/>
    <w:rsid w:val="005F0AF1"/>
    <w:rsid w:val="005F1FAE"/>
    <w:rsid w:val="005F796E"/>
    <w:rsid w:val="0060102F"/>
    <w:rsid w:val="00610678"/>
    <w:rsid w:val="00625507"/>
    <w:rsid w:val="00634F7B"/>
    <w:rsid w:val="0064179C"/>
    <w:rsid w:val="00641D2F"/>
    <w:rsid w:val="00644C2F"/>
    <w:rsid w:val="00645F4C"/>
    <w:rsid w:val="00651643"/>
    <w:rsid w:val="00670779"/>
    <w:rsid w:val="00674EB3"/>
    <w:rsid w:val="00681620"/>
    <w:rsid w:val="006857FE"/>
    <w:rsid w:val="0069203C"/>
    <w:rsid w:val="00692891"/>
    <w:rsid w:val="00692D98"/>
    <w:rsid w:val="006A3C34"/>
    <w:rsid w:val="006A4B73"/>
    <w:rsid w:val="006C3D33"/>
    <w:rsid w:val="006C6499"/>
    <w:rsid w:val="006E7230"/>
    <w:rsid w:val="006F69EF"/>
    <w:rsid w:val="00702077"/>
    <w:rsid w:val="00705430"/>
    <w:rsid w:val="0072001D"/>
    <w:rsid w:val="00724C31"/>
    <w:rsid w:val="00732312"/>
    <w:rsid w:val="00745243"/>
    <w:rsid w:val="00751093"/>
    <w:rsid w:val="00760508"/>
    <w:rsid w:val="0076205B"/>
    <w:rsid w:val="0076366D"/>
    <w:rsid w:val="00765437"/>
    <w:rsid w:val="0077027E"/>
    <w:rsid w:val="007833BD"/>
    <w:rsid w:val="007953B0"/>
    <w:rsid w:val="00796DC7"/>
    <w:rsid w:val="007A6C1B"/>
    <w:rsid w:val="007B3231"/>
    <w:rsid w:val="007D2AAF"/>
    <w:rsid w:val="007E25A1"/>
    <w:rsid w:val="007E5BD8"/>
    <w:rsid w:val="007E6736"/>
    <w:rsid w:val="007F54C4"/>
    <w:rsid w:val="00806DF7"/>
    <w:rsid w:val="0081309B"/>
    <w:rsid w:val="008173F9"/>
    <w:rsid w:val="00820807"/>
    <w:rsid w:val="008320CF"/>
    <w:rsid w:val="008519F9"/>
    <w:rsid w:val="00852E72"/>
    <w:rsid w:val="00871262"/>
    <w:rsid w:val="008759A4"/>
    <w:rsid w:val="00882300"/>
    <w:rsid w:val="008853F4"/>
    <w:rsid w:val="008A04E1"/>
    <w:rsid w:val="008B24AE"/>
    <w:rsid w:val="008B2E21"/>
    <w:rsid w:val="008D289F"/>
    <w:rsid w:val="008D4D9F"/>
    <w:rsid w:val="008E1578"/>
    <w:rsid w:val="008E539B"/>
    <w:rsid w:val="008F431B"/>
    <w:rsid w:val="0091735C"/>
    <w:rsid w:val="00917975"/>
    <w:rsid w:val="0092313F"/>
    <w:rsid w:val="009247AC"/>
    <w:rsid w:val="00926F91"/>
    <w:rsid w:val="00944492"/>
    <w:rsid w:val="009573DE"/>
    <w:rsid w:val="00960FAF"/>
    <w:rsid w:val="009616E0"/>
    <w:rsid w:val="009751C3"/>
    <w:rsid w:val="009828C3"/>
    <w:rsid w:val="0099111A"/>
    <w:rsid w:val="009922BC"/>
    <w:rsid w:val="009A65F8"/>
    <w:rsid w:val="009B64D0"/>
    <w:rsid w:val="009C30A7"/>
    <w:rsid w:val="009D10A5"/>
    <w:rsid w:val="009E3B22"/>
    <w:rsid w:val="009E4C20"/>
    <w:rsid w:val="009E6FF6"/>
    <w:rsid w:val="009F280F"/>
    <w:rsid w:val="009F2A23"/>
    <w:rsid w:val="00A07BA5"/>
    <w:rsid w:val="00A101DB"/>
    <w:rsid w:val="00A156E4"/>
    <w:rsid w:val="00A3068F"/>
    <w:rsid w:val="00A359DB"/>
    <w:rsid w:val="00A36A62"/>
    <w:rsid w:val="00A444DF"/>
    <w:rsid w:val="00A57EEA"/>
    <w:rsid w:val="00A6096E"/>
    <w:rsid w:val="00A61530"/>
    <w:rsid w:val="00A6252D"/>
    <w:rsid w:val="00A63E4C"/>
    <w:rsid w:val="00A66895"/>
    <w:rsid w:val="00A67C83"/>
    <w:rsid w:val="00A814E8"/>
    <w:rsid w:val="00A95BFD"/>
    <w:rsid w:val="00A960A2"/>
    <w:rsid w:val="00A97BA0"/>
    <w:rsid w:val="00AA6B7F"/>
    <w:rsid w:val="00AB206C"/>
    <w:rsid w:val="00AC4085"/>
    <w:rsid w:val="00AD1657"/>
    <w:rsid w:val="00AD661D"/>
    <w:rsid w:val="00AE3C0D"/>
    <w:rsid w:val="00AF4FD7"/>
    <w:rsid w:val="00AF65E7"/>
    <w:rsid w:val="00B12B89"/>
    <w:rsid w:val="00B14FF7"/>
    <w:rsid w:val="00B24D6D"/>
    <w:rsid w:val="00B33B6C"/>
    <w:rsid w:val="00B35A75"/>
    <w:rsid w:val="00B41C5C"/>
    <w:rsid w:val="00B575BB"/>
    <w:rsid w:val="00B7120F"/>
    <w:rsid w:val="00B82606"/>
    <w:rsid w:val="00B8683F"/>
    <w:rsid w:val="00BA13C4"/>
    <w:rsid w:val="00BB06F3"/>
    <w:rsid w:val="00BB6086"/>
    <w:rsid w:val="00BC1A57"/>
    <w:rsid w:val="00BC485D"/>
    <w:rsid w:val="00BE076D"/>
    <w:rsid w:val="00BE3AC1"/>
    <w:rsid w:val="00BE58FC"/>
    <w:rsid w:val="00BF43D0"/>
    <w:rsid w:val="00BF5246"/>
    <w:rsid w:val="00BF7F42"/>
    <w:rsid w:val="00C01924"/>
    <w:rsid w:val="00C03319"/>
    <w:rsid w:val="00C22210"/>
    <w:rsid w:val="00C26953"/>
    <w:rsid w:val="00C4707D"/>
    <w:rsid w:val="00C6371B"/>
    <w:rsid w:val="00C745E6"/>
    <w:rsid w:val="00C74643"/>
    <w:rsid w:val="00C76BCF"/>
    <w:rsid w:val="00C77EB5"/>
    <w:rsid w:val="00C86046"/>
    <w:rsid w:val="00C871F8"/>
    <w:rsid w:val="00C90AB6"/>
    <w:rsid w:val="00C914D5"/>
    <w:rsid w:val="00CB77CD"/>
    <w:rsid w:val="00CD1A1F"/>
    <w:rsid w:val="00CE0B42"/>
    <w:rsid w:val="00CE51FD"/>
    <w:rsid w:val="00CF1318"/>
    <w:rsid w:val="00CF1DB4"/>
    <w:rsid w:val="00D12600"/>
    <w:rsid w:val="00D41D44"/>
    <w:rsid w:val="00D41F53"/>
    <w:rsid w:val="00D446B2"/>
    <w:rsid w:val="00D67107"/>
    <w:rsid w:val="00D71651"/>
    <w:rsid w:val="00D770A1"/>
    <w:rsid w:val="00D81113"/>
    <w:rsid w:val="00D81B14"/>
    <w:rsid w:val="00D951FE"/>
    <w:rsid w:val="00DA0F65"/>
    <w:rsid w:val="00DA166F"/>
    <w:rsid w:val="00DA214D"/>
    <w:rsid w:val="00DA556D"/>
    <w:rsid w:val="00DB26CE"/>
    <w:rsid w:val="00DB73E9"/>
    <w:rsid w:val="00DC4DC4"/>
    <w:rsid w:val="00DD1CF5"/>
    <w:rsid w:val="00DD6D0F"/>
    <w:rsid w:val="00DE1AE0"/>
    <w:rsid w:val="00DE6F8C"/>
    <w:rsid w:val="00E060E5"/>
    <w:rsid w:val="00E26B85"/>
    <w:rsid w:val="00E3494C"/>
    <w:rsid w:val="00E3621A"/>
    <w:rsid w:val="00E37140"/>
    <w:rsid w:val="00E416E8"/>
    <w:rsid w:val="00E42549"/>
    <w:rsid w:val="00E53A13"/>
    <w:rsid w:val="00E553A9"/>
    <w:rsid w:val="00E6394E"/>
    <w:rsid w:val="00E668A3"/>
    <w:rsid w:val="00E82C41"/>
    <w:rsid w:val="00E8316F"/>
    <w:rsid w:val="00E9546D"/>
    <w:rsid w:val="00E954B2"/>
    <w:rsid w:val="00E95A33"/>
    <w:rsid w:val="00E95D04"/>
    <w:rsid w:val="00EA5391"/>
    <w:rsid w:val="00ED222D"/>
    <w:rsid w:val="00ED354C"/>
    <w:rsid w:val="00EE07B8"/>
    <w:rsid w:val="00EF3E19"/>
    <w:rsid w:val="00EF4289"/>
    <w:rsid w:val="00F028AC"/>
    <w:rsid w:val="00F02CAE"/>
    <w:rsid w:val="00F03B3D"/>
    <w:rsid w:val="00F04FA0"/>
    <w:rsid w:val="00F06FA1"/>
    <w:rsid w:val="00F14EC2"/>
    <w:rsid w:val="00F17AB9"/>
    <w:rsid w:val="00F201AE"/>
    <w:rsid w:val="00F24A95"/>
    <w:rsid w:val="00F4340F"/>
    <w:rsid w:val="00F44CDF"/>
    <w:rsid w:val="00F465E2"/>
    <w:rsid w:val="00F47445"/>
    <w:rsid w:val="00F64F32"/>
    <w:rsid w:val="00F829AA"/>
    <w:rsid w:val="00F858E7"/>
    <w:rsid w:val="00F90B7C"/>
    <w:rsid w:val="00F93CF8"/>
    <w:rsid w:val="00F9691C"/>
    <w:rsid w:val="00FB145D"/>
    <w:rsid w:val="00FB2B0B"/>
    <w:rsid w:val="00FC24C5"/>
    <w:rsid w:val="00FC7E2A"/>
    <w:rsid w:val="00FD27FE"/>
    <w:rsid w:val="00FD2C86"/>
    <w:rsid w:val="00FD6B16"/>
    <w:rsid w:val="00FE3C7F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2B0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7F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D2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7FE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732312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32312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32312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32312"/>
    <w:rPr>
      <w:rFonts w:ascii="Aptos" w:hAnsi="Aptos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0A2"/>
    <w:rPr>
      <w:b/>
      <w:bCs/>
      <w:sz w:val="20"/>
      <w:szCs w:val="20"/>
    </w:rPr>
  </w:style>
  <w:style w:type="table" w:styleId="ListTable3-Accent6">
    <w:name w:val="List Table 3 Accent 6"/>
    <w:basedOn w:val="TableNormal"/>
    <w:uiPriority w:val="48"/>
    <w:rsid w:val="005F1FA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4E"/>
  </w:style>
  <w:style w:type="paragraph" w:styleId="Footer">
    <w:name w:val="footer"/>
    <w:basedOn w:val="Normal"/>
    <w:link w:val="FooterChar"/>
    <w:uiPriority w:val="99"/>
    <w:unhideWhenUsed/>
    <w:rsid w:val="00E6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4E"/>
  </w:style>
  <w:style w:type="paragraph" w:styleId="Revision">
    <w:name w:val="Revision"/>
    <w:hidden/>
    <w:uiPriority w:val="99"/>
    <w:semiHidden/>
    <w:rsid w:val="004F3F5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B3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2025-05-16T01:10:00Z</dcterms:created>
  <dcterms:modified xsi:type="dcterms:W3CDTF">2025-05-16T04:20:00Z</dcterms:modified>
</cp:coreProperties>
</file>