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D721" w14:textId="77777777" w:rsidR="007B3A49" w:rsidRPr="007B3A49" w:rsidRDefault="00281B2A" w:rsidP="007B3A49">
      <w:pPr>
        <w:pStyle w:val="ListParagraph"/>
        <w:rPr>
          <w:rFonts w:ascii="Arial" w:hAnsi="Arial" w:cs="Arial"/>
          <w:b/>
          <w:bCs/>
          <w:lang w:val="en-US"/>
        </w:rPr>
      </w:pPr>
      <w:r w:rsidRPr="007B3A49">
        <w:rPr>
          <w:rFonts w:ascii="Arial" w:hAnsi="Arial" w:cs="Arial"/>
          <w:b/>
          <w:bCs/>
          <w:lang w:val="en-US"/>
        </w:rPr>
        <w:t xml:space="preserve">Title: </w:t>
      </w:r>
    </w:p>
    <w:p w14:paraId="1114F785" w14:textId="771259ED" w:rsidR="00281B2A" w:rsidRDefault="00281B2A" w:rsidP="007B3A49">
      <w:pPr>
        <w:pStyle w:val="ListParagraph"/>
        <w:rPr>
          <w:rFonts w:ascii="Arial" w:hAnsi="Arial" w:cs="Arial"/>
          <w:lang w:val="en-US"/>
        </w:rPr>
      </w:pPr>
      <w:r w:rsidRPr="007B3A49">
        <w:rPr>
          <w:rFonts w:ascii="Arial" w:hAnsi="Arial" w:cs="Arial"/>
          <w:lang w:val="en-US"/>
        </w:rPr>
        <w:t>Inter-service Collaboration to Improve Diabetes Care for Aboriginal Communities in Western Sydney: A Six-Year Process Evaluation</w:t>
      </w:r>
    </w:p>
    <w:p w14:paraId="49B5C6C5" w14:textId="77777777" w:rsidR="007B3A49" w:rsidRPr="007B3A49" w:rsidRDefault="007B3A49" w:rsidP="007B3A49">
      <w:pPr>
        <w:pStyle w:val="ListParagraph"/>
        <w:rPr>
          <w:rFonts w:ascii="Arial" w:hAnsi="Arial" w:cs="Arial"/>
          <w:lang w:val="en-US"/>
        </w:rPr>
      </w:pPr>
    </w:p>
    <w:p w14:paraId="3CFBC43E" w14:textId="77777777" w:rsidR="007B3A49" w:rsidRPr="007B3A49" w:rsidRDefault="00281B2A" w:rsidP="007B3A49">
      <w:pPr>
        <w:pStyle w:val="ListParagraph"/>
        <w:rPr>
          <w:rFonts w:ascii="Arial" w:hAnsi="Arial" w:cs="Arial"/>
          <w:b/>
          <w:bCs/>
          <w:lang w:val="en-US"/>
        </w:rPr>
      </w:pPr>
      <w:r w:rsidRPr="007B3A49">
        <w:rPr>
          <w:rFonts w:ascii="Arial" w:hAnsi="Arial" w:cs="Arial"/>
          <w:b/>
          <w:bCs/>
          <w:lang w:val="en-US"/>
        </w:rPr>
        <w:t>Background &amp; Aim:</w:t>
      </w:r>
    </w:p>
    <w:p w14:paraId="6C687225" w14:textId="1F19D48C" w:rsidR="00281B2A" w:rsidRDefault="00281B2A" w:rsidP="007B3A49">
      <w:pPr>
        <w:pStyle w:val="ListParagraph"/>
        <w:rPr>
          <w:rFonts w:ascii="Arial" w:hAnsi="Arial" w:cs="Arial"/>
          <w:lang w:val="en-US"/>
        </w:rPr>
      </w:pPr>
      <w:r w:rsidRPr="007B3A49">
        <w:rPr>
          <w:rFonts w:ascii="Arial" w:hAnsi="Arial" w:cs="Arial"/>
          <w:lang w:val="en-US"/>
        </w:rPr>
        <w:t>Western Sydney has one of Australia’s largest urban Aboriginal populations and a diabetes prevalence approximately 50% higher than non-Aboriginal communities. Prior to 2019, diabetes services were fragmented across health and community sectors. In response, an Aboriginal-led Diabetes and Aboriginal Health Steering Committee was established to coordinate culturally safe prevention and care. This study reports a mixed-methods process evaluation of implementation, reach and system integration from 2019–2025.</w:t>
      </w:r>
    </w:p>
    <w:p w14:paraId="104DA2C9" w14:textId="77777777" w:rsidR="007B3A49" w:rsidRPr="007B3A49" w:rsidRDefault="007B3A49" w:rsidP="007B3A49">
      <w:pPr>
        <w:pStyle w:val="ListParagraph"/>
        <w:rPr>
          <w:rFonts w:ascii="Arial" w:hAnsi="Arial" w:cs="Arial"/>
          <w:lang w:val="en-US"/>
        </w:rPr>
      </w:pPr>
    </w:p>
    <w:p w14:paraId="7DEFE48E" w14:textId="438BC7BE" w:rsidR="00281B2A" w:rsidRDefault="00281B2A" w:rsidP="007B3A49">
      <w:pPr>
        <w:pStyle w:val="ListParagraph"/>
        <w:rPr>
          <w:rFonts w:ascii="Arial" w:hAnsi="Arial" w:cs="Arial"/>
          <w:lang w:val="en-US"/>
        </w:rPr>
      </w:pPr>
      <w:r w:rsidRPr="007B3A49">
        <w:rPr>
          <w:rFonts w:ascii="Arial" w:hAnsi="Arial" w:cs="Arial"/>
          <w:b/>
          <w:bCs/>
          <w:lang w:val="en-US"/>
        </w:rPr>
        <w:t>Methods:</w:t>
      </w:r>
      <w:r w:rsidRPr="007B3A49">
        <w:rPr>
          <w:rFonts w:ascii="Arial" w:hAnsi="Arial" w:cs="Arial"/>
          <w:b/>
          <w:bCs/>
          <w:lang w:val="en-US"/>
        </w:rPr>
        <w:br/>
      </w:r>
      <w:r w:rsidRPr="007B3A49">
        <w:rPr>
          <w:rFonts w:ascii="Arial" w:hAnsi="Arial" w:cs="Arial"/>
          <w:lang w:val="en-US"/>
        </w:rPr>
        <w:t xml:space="preserve">Quantitative data were extracted from routine service records, attendance registers and program reports, including education sessions, community events and clinical outreach. Qualitative data from meeting minutes, program documentation and stakeholder feedback were thematically </w:t>
      </w:r>
      <w:proofErr w:type="spellStart"/>
      <w:r w:rsidRPr="007B3A49">
        <w:rPr>
          <w:rFonts w:ascii="Arial" w:hAnsi="Arial" w:cs="Arial"/>
          <w:lang w:val="en-US"/>
        </w:rPr>
        <w:t>analysed</w:t>
      </w:r>
      <w:proofErr w:type="spellEnd"/>
      <w:r w:rsidRPr="007B3A49">
        <w:rPr>
          <w:rFonts w:ascii="Arial" w:hAnsi="Arial" w:cs="Arial"/>
          <w:lang w:val="en-US"/>
        </w:rPr>
        <w:t xml:space="preserve"> to examine governance, partnerships and enablers of collaboration.</w:t>
      </w:r>
    </w:p>
    <w:p w14:paraId="4FF55AFB" w14:textId="77777777" w:rsidR="007B3A49" w:rsidRPr="007B3A49" w:rsidRDefault="007B3A49" w:rsidP="007B3A49">
      <w:pPr>
        <w:pStyle w:val="ListParagraph"/>
        <w:rPr>
          <w:rFonts w:ascii="Arial" w:hAnsi="Arial" w:cs="Arial"/>
          <w:lang w:val="en-US"/>
        </w:rPr>
      </w:pPr>
    </w:p>
    <w:p w14:paraId="77202A2C" w14:textId="5701BC5A" w:rsidR="00281B2A" w:rsidRDefault="00281B2A" w:rsidP="007B3A49">
      <w:pPr>
        <w:pStyle w:val="ListParagraph"/>
        <w:rPr>
          <w:rFonts w:ascii="Arial" w:hAnsi="Arial" w:cs="Arial"/>
          <w:lang w:val="en-US"/>
        </w:rPr>
      </w:pPr>
      <w:r w:rsidRPr="007B3A49">
        <w:rPr>
          <w:rFonts w:ascii="Arial" w:hAnsi="Arial" w:cs="Arial"/>
          <w:b/>
          <w:bCs/>
          <w:lang w:val="en-US"/>
        </w:rPr>
        <w:t>Results:</w:t>
      </w:r>
      <w:r w:rsidRPr="007B3A49">
        <w:rPr>
          <w:rFonts w:ascii="Arial" w:hAnsi="Arial" w:cs="Arial"/>
          <w:b/>
          <w:bCs/>
          <w:lang w:val="en-US"/>
        </w:rPr>
        <w:br/>
      </w:r>
      <w:r w:rsidRPr="007B3A49">
        <w:rPr>
          <w:rFonts w:ascii="Arial" w:hAnsi="Arial" w:cs="Arial"/>
          <w:lang w:val="en-US"/>
        </w:rPr>
        <w:t>Over six years, more than 100 education and engagement activities were delivered, reaching approximately 550 Aboriginal community members and over 50 healthcare providers. Coordinated service outputs included monthly diabetes-in-pregnancy outreach clinics (&gt;120 visits)</w:t>
      </w:r>
      <w:r w:rsidR="003F7F6A">
        <w:rPr>
          <w:rFonts w:ascii="Arial" w:hAnsi="Arial" w:cs="Arial"/>
          <w:lang w:val="en-US"/>
        </w:rPr>
        <w:t>,</w:t>
      </w:r>
      <w:r w:rsidRPr="007B3A49">
        <w:rPr>
          <w:rFonts w:ascii="Arial" w:hAnsi="Arial" w:cs="Arial"/>
          <w:lang w:val="en-US"/>
        </w:rPr>
        <w:t xml:space="preserve"> diabetes education programs</w:t>
      </w:r>
      <w:r w:rsidR="0052763C" w:rsidRPr="007B3A49">
        <w:rPr>
          <w:rFonts w:ascii="Arial" w:hAnsi="Arial" w:cs="Arial"/>
          <w:lang w:val="en-US"/>
        </w:rPr>
        <w:t xml:space="preserve"> at Aboriginal Medical Service</w:t>
      </w:r>
      <w:r w:rsidR="0052763C" w:rsidRPr="007B3A49">
        <w:rPr>
          <w:rFonts w:ascii="Arial" w:hAnsi="Arial" w:cs="Arial"/>
        </w:rPr>
        <w:t>, Elders</w:t>
      </w:r>
      <w:r w:rsidR="003D6867" w:rsidRPr="007B3A49">
        <w:rPr>
          <w:rFonts w:ascii="Arial" w:hAnsi="Arial" w:cs="Arial"/>
        </w:rPr>
        <w:t xml:space="preserve"> groups and</w:t>
      </w:r>
      <w:r w:rsidR="0052763C" w:rsidRPr="007B3A49">
        <w:rPr>
          <w:rFonts w:ascii="Arial" w:hAnsi="Arial" w:cs="Arial"/>
        </w:rPr>
        <w:t xml:space="preserve"> NAIDOC events</w:t>
      </w:r>
      <w:r w:rsidR="003F7F6A">
        <w:rPr>
          <w:rFonts w:ascii="Arial" w:hAnsi="Arial" w:cs="Arial"/>
        </w:rPr>
        <w:t>,</w:t>
      </w:r>
      <w:r w:rsidR="0052763C" w:rsidRPr="007B3A49">
        <w:rPr>
          <w:rFonts w:ascii="Arial" w:hAnsi="Arial" w:cs="Arial"/>
        </w:rPr>
        <w:t xml:space="preserve"> </w:t>
      </w:r>
      <w:r w:rsidR="003D6867" w:rsidRPr="007B3A49">
        <w:rPr>
          <w:rFonts w:ascii="Arial" w:hAnsi="Arial" w:cs="Arial"/>
        </w:rPr>
        <w:t xml:space="preserve">community engagement at </w:t>
      </w:r>
      <w:r w:rsidR="0052763C" w:rsidRPr="007B3A49">
        <w:rPr>
          <w:rFonts w:ascii="Arial" w:hAnsi="Arial" w:cs="Arial"/>
        </w:rPr>
        <w:t xml:space="preserve">Elders Olympics, </w:t>
      </w:r>
      <w:r w:rsidR="003D6867" w:rsidRPr="007B3A49">
        <w:rPr>
          <w:rFonts w:ascii="Arial" w:hAnsi="Arial" w:cs="Arial"/>
        </w:rPr>
        <w:t>Koori Cook-</w:t>
      </w:r>
      <w:r w:rsidR="007938D9" w:rsidRPr="007B3A49">
        <w:rPr>
          <w:rFonts w:ascii="Arial" w:hAnsi="Arial" w:cs="Arial"/>
        </w:rPr>
        <w:t>O</w:t>
      </w:r>
      <w:r w:rsidR="003D6867" w:rsidRPr="007B3A49">
        <w:rPr>
          <w:rFonts w:ascii="Arial" w:hAnsi="Arial" w:cs="Arial"/>
        </w:rPr>
        <w:t xml:space="preserve">ff, </w:t>
      </w:r>
      <w:r w:rsidR="0052763C" w:rsidRPr="007B3A49">
        <w:rPr>
          <w:rFonts w:ascii="Arial" w:hAnsi="Arial" w:cs="Arial"/>
        </w:rPr>
        <w:t xml:space="preserve">Western Sydney Koori Interagency </w:t>
      </w:r>
      <w:r w:rsidR="003F7F6A">
        <w:rPr>
          <w:rFonts w:ascii="Arial" w:hAnsi="Arial" w:cs="Arial"/>
        </w:rPr>
        <w:t xml:space="preserve">and </w:t>
      </w:r>
      <w:r w:rsidR="0052763C" w:rsidRPr="007B3A49">
        <w:rPr>
          <w:rFonts w:ascii="Arial" w:hAnsi="Arial" w:cs="Arial"/>
        </w:rPr>
        <w:t>Literacy for Life Foundation</w:t>
      </w:r>
      <w:r w:rsidRPr="007B3A49">
        <w:rPr>
          <w:rFonts w:ascii="Arial" w:hAnsi="Arial" w:cs="Arial"/>
          <w:lang w:val="en-US"/>
        </w:rPr>
        <w:t xml:space="preserve"> (&gt;350 participants) and a Close the Gap Day 2024 </w:t>
      </w:r>
      <w:r w:rsidR="0052763C" w:rsidRPr="007B3A49">
        <w:rPr>
          <w:rFonts w:ascii="Arial" w:hAnsi="Arial" w:cs="Arial"/>
        </w:rPr>
        <w:t xml:space="preserve">with expo, diabetes detection through HbA1c and a walk </w:t>
      </w:r>
      <w:r w:rsidRPr="007B3A49">
        <w:rPr>
          <w:rFonts w:ascii="Arial" w:hAnsi="Arial" w:cs="Arial"/>
          <w:lang w:val="en-US"/>
        </w:rPr>
        <w:t xml:space="preserve">(&gt;100 participants). System developments included culturally tailored nutrition programs, establishment of a dedicated Aboriginal diabetes clinic, integration of Aboriginal health priorities into professional education, and </w:t>
      </w:r>
      <w:r w:rsidR="0052763C" w:rsidRPr="007B3A49">
        <w:rPr>
          <w:rFonts w:ascii="Arial" w:hAnsi="Arial" w:cs="Arial"/>
          <w:lang w:val="en-US"/>
        </w:rPr>
        <w:t xml:space="preserve">establishing </w:t>
      </w:r>
      <w:r w:rsidR="008D40A6" w:rsidRPr="007B3A49">
        <w:rPr>
          <w:rFonts w:ascii="Arial" w:hAnsi="Arial" w:cs="Arial"/>
          <w:lang w:val="en-US"/>
        </w:rPr>
        <w:t xml:space="preserve">the </w:t>
      </w:r>
      <w:r w:rsidRPr="007B3A49">
        <w:rPr>
          <w:rFonts w:ascii="Arial" w:hAnsi="Arial" w:cs="Arial"/>
          <w:lang w:val="en-US"/>
        </w:rPr>
        <w:t>Diabetes Yarning</w:t>
      </w:r>
      <w:r w:rsidR="008D40A6" w:rsidRPr="007B3A49">
        <w:rPr>
          <w:rFonts w:ascii="Arial" w:hAnsi="Arial" w:cs="Arial"/>
          <w:lang w:val="en-US"/>
        </w:rPr>
        <w:t xml:space="preserve"> program</w:t>
      </w:r>
      <w:r w:rsidR="003D6867" w:rsidRPr="007B3A49">
        <w:rPr>
          <w:rFonts w:ascii="Arial" w:hAnsi="Arial" w:cs="Arial"/>
          <w:lang w:val="en-US"/>
        </w:rPr>
        <w:t xml:space="preserve"> funded by National Diabetes Services Scheme</w:t>
      </w:r>
      <w:r w:rsidRPr="007B3A49">
        <w:rPr>
          <w:rFonts w:ascii="Arial" w:hAnsi="Arial" w:cs="Arial"/>
          <w:lang w:val="en-US"/>
        </w:rPr>
        <w:t>. Qualitative findings identified Aboriginal leadership, shared governance and sustained inter-</w:t>
      </w:r>
      <w:proofErr w:type="spellStart"/>
      <w:r w:rsidRPr="007B3A49">
        <w:rPr>
          <w:rFonts w:ascii="Arial" w:hAnsi="Arial" w:cs="Arial"/>
          <w:lang w:val="en-US"/>
        </w:rPr>
        <w:t>organisational</w:t>
      </w:r>
      <w:proofErr w:type="spellEnd"/>
      <w:r w:rsidRPr="007B3A49">
        <w:rPr>
          <w:rFonts w:ascii="Arial" w:hAnsi="Arial" w:cs="Arial"/>
          <w:lang w:val="en-US"/>
        </w:rPr>
        <w:t xml:space="preserve"> relationships as central to implementation success.</w:t>
      </w:r>
    </w:p>
    <w:p w14:paraId="0CC649F9" w14:textId="77777777" w:rsidR="007B3A49" w:rsidRPr="007B3A49" w:rsidRDefault="007B3A49" w:rsidP="007B3A49">
      <w:pPr>
        <w:pStyle w:val="ListParagraph"/>
        <w:rPr>
          <w:rFonts w:ascii="Arial" w:hAnsi="Arial" w:cs="Arial"/>
          <w:lang w:val="en-US"/>
        </w:rPr>
      </w:pPr>
    </w:p>
    <w:p w14:paraId="27FECD4D" w14:textId="7E340BA0" w:rsidR="00281B2A" w:rsidRPr="007B3A49" w:rsidRDefault="00281B2A" w:rsidP="007B3A49">
      <w:pPr>
        <w:pStyle w:val="ListParagraph"/>
        <w:rPr>
          <w:rFonts w:ascii="Arial" w:hAnsi="Arial" w:cs="Arial"/>
          <w:lang w:val="en-US"/>
        </w:rPr>
      </w:pPr>
      <w:r w:rsidRPr="007B3A49">
        <w:rPr>
          <w:rFonts w:ascii="Arial" w:hAnsi="Arial" w:cs="Arial"/>
          <w:b/>
          <w:bCs/>
          <w:lang w:val="en-US"/>
        </w:rPr>
        <w:t>Conclusion:</w:t>
      </w:r>
      <w:r w:rsidRPr="007B3A49">
        <w:rPr>
          <w:rFonts w:ascii="Arial" w:hAnsi="Arial" w:cs="Arial"/>
          <w:lang w:val="en-US"/>
        </w:rPr>
        <w:br/>
        <w:t>An Aboriginal-led, multi-sector collaboration can shift fragmented services toward coordinated, culturally safe pathways for diabetes prevention and management in urban settings. While this evaluation focuses on service reach and system integration rather than clinical outcomes, the model aligns with Closing the Gap priorities and integrated care reforms, providing a practical framework for strengthening access and engagement through community-governed partnerships.</w:t>
      </w:r>
    </w:p>
    <w:p w14:paraId="7516CB6D" w14:textId="77777777" w:rsidR="00281B2A" w:rsidRPr="007B3A49" w:rsidRDefault="00281B2A" w:rsidP="007B3A49">
      <w:pPr>
        <w:pStyle w:val="ListParagraph"/>
        <w:rPr>
          <w:rFonts w:ascii="Arial" w:hAnsi="Arial" w:cs="Arial"/>
          <w:lang w:val="en-US"/>
        </w:rPr>
      </w:pPr>
    </w:p>
    <w:p w14:paraId="1835C5FF" w14:textId="77777777" w:rsidR="00BC2CDA" w:rsidRPr="007B3A49" w:rsidRDefault="00BC2CDA" w:rsidP="007B3A49">
      <w:pPr>
        <w:pStyle w:val="ListParagraph"/>
        <w:rPr>
          <w:rFonts w:ascii="Arial" w:hAnsi="Arial" w:cs="Arial"/>
        </w:rPr>
      </w:pPr>
    </w:p>
    <w:sectPr w:rsidR="00BC2CDA" w:rsidRPr="007B3A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2A"/>
    <w:rsid w:val="000215E9"/>
    <w:rsid w:val="00281B2A"/>
    <w:rsid w:val="002B4814"/>
    <w:rsid w:val="00386A27"/>
    <w:rsid w:val="003A6190"/>
    <w:rsid w:val="003D6867"/>
    <w:rsid w:val="003F7F6A"/>
    <w:rsid w:val="00411F69"/>
    <w:rsid w:val="0052763C"/>
    <w:rsid w:val="007938D9"/>
    <w:rsid w:val="007B3A49"/>
    <w:rsid w:val="008D40A6"/>
    <w:rsid w:val="00A423CA"/>
    <w:rsid w:val="00A92E06"/>
    <w:rsid w:val="00B07AE9"/>
    <w:rsid w:val="00B1008D"/>
    <w:rsid w:val="00BC2CDA"/>
    <w:rsid w:val="00C93A4B"/>
    <w:rsid w:val="00D31B96"/>
    <w:rsid w:val="00D36404"/>
    <w:rsid w:val="00E34826"/>
    <w:rsid w:val="00EB62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497E"/>
  <w15:chartTrackingRefBased/>
  <w15:docId w15:val="{85BBC2E1-E5CD-4A6B-8B1B-88E6667A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B2A"/>
    <w:rPr>
      <w:rFonts w:eastAsiaTheme="majorEastAsia" w:cstheme="majorBidi"/>
      <w:color w:val="272727" w:themeColor="text1" w:themeTint="D8"/>
    </w:rPr>
  </w:style>
  <w:style w:type="paragraph" w:styleId="Title">
    <w:name w:val="Title"/>
    <w:basedOn w:val="Normal"/>
    <w:next w:val="Normal"/>
    <w:link w:val="TitleChar"/>
    <w:uiPriority w:val="10"/>
    <w:qFormat/>
    <w:rsid w:val="00281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B2A"/>
    <w:pPr>
      <w:spacing w:before="160"/>
      <w:jc w:val="center"/>
    </w:pPr>
    <w:rPr>
      <w:i/>
      <w:iCs/>
      <w:color w:val="404040" w:themeColor="text1" w:themeTint="BF"/>
    </w:rPr>
  </w:style>
  <w:style w:type="character" w:customStyle="1" w:styleId="QuoteChar">
    <w:name w:val="Quote Char"/>
    <w:basedOn w:val="DefaultParagraphFont"/>
    <w:link w:val="Quote"/>
    <w:uiPriority w:val="29"/>
    <w:rsid w:val="00281B2A"/>
    <w:rPr>
      <w:i/>
      <w:iCs/>
      <w:color w:val="404040" w:themeColor="text1" w:themeTint="BF"/>
    </w:rPr>
  </w:style>
  <w:style w:type="paragraph" w:styleId="ListParagraph">
    <w:name w:val="List Paragraph"/>
    <w:basedOn w:val="Normal"/>
    <w:uiPriority w:val="34"/>
    <w:qFormat/>
    <w:rsid w:val="00281B2A"/>
    <w:pPr>
      <w:ind w:left="720"/>
      <w:contextualSpacing/>
    </w:pPr>
  </w:style>
  <w:style w:type="character" w:styleId="IntenseEmphasis">
    <w:name w:val="Intense Emphasis"/>
    <w:basedOn w:val="DefaultParagraphFont"/>
    <w:uiPriority w:val="21"/>
    <w:qFormat/>
    <w:rsid w:val="00281B2A"/>
    <w:rPr>
      <w:i/>
      <w:iCs/>
      <w:color w:val="0F4761" w:themeColor="accent1" w:themeShade="BF"/>
    </w:rPr>
  </w:style>
  <w:style w:type="paragraph" w:styleId="IntenseQuote">
    <w:name w:val="Intense Quote"/>
    <w:basedOn w:val="Normal"/>
    <w:next w:val="Normal"/>
    <w:link w:val="IntenseQuoteChar"/>
    <w:uiPriority w:val="30"/>
    <w:qFormat/>
    <w:rsid w:val="00281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B2A"/>
    <w:rPr>
      <w:i/>
      <w:iCs/>
      <w:color w:val="0F4761" w:themeColor="accent1" w:themeShade="BF"/>
    </w:rPr>
  </w:style>
  <w:style w:type="character" w:styleId="IntenseReference">
    <w:name w:val="Intense Reference"/>
    <w:basedOn w:val="DefaultParagraphFont"/>
    <w:uiPriority w:val="32"/>
    <w:qFormat/>
    <w:rsid w:val="00281B2A"/>
    <w:rPr>
      <w:b/>
      <w:bCs/>
      <w:smallCaps/>
      <w:color w:val="0F4761" w:themeColor="accent1" w:themeShade="BF"/>
      <w:spacing w:val="5"/>
    </w:rPr>
  </w:style>
  <w:style w:type="paragraph" w:styleId="NoSpacing">
    <w:name w:val="No Spacing"/>
    <w:uiPriority w:val="1"/>
    <w:qFormat/>
    <w:rsid w:val="007B3A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174243">
      <w:bodyDiv w:val="1"/>
      <w:marLeft w:val="0"/>
      <w:marRight w:val="0"/>
      <w:marTop w:val="0"/>
      <w:marBottom w:val="0"/>
      <w:divBdr>
        <w:top w:val="none" w:sz="0" w:space="0" w:color="auto"/>
        <w:left w:val="none" w:sz="0" w:space="0" w:color="auto"/>
        <w:bottom w:val="none" w:sz="0" w:space="0" w:color="auto"/>
        <w:right w:val="none" w:sz="0" w:space="0" w:color="auto"/>
      </w:divBdr>
    </w:div>
    <w:div w:id="923294527">
      <w:bodyDiv w:val="1"/>
      <w:marLeft w:val="0"/>
      <w:marRight w:val="0"/>
      <w:marTop w:val="0"/>
      <w:marBottom w:val="0"/>
      <w:divBdr>
        <w:top w:val="none" w:sz="0" w:space="0" w:color="auto"/>
        <w:left w:val="none" w:sz="0" w:space="0" w:color="auto"/>
        <w:bottom w:val="none" w:sz="0" w:space="0" w:color="auto"/>
        <w:right w:val="none" w:sz="0" w:space="0" w:color="auto"/>
      </w:divBdr>
    </w:div>
    <w:div w:id="2040427690">
      <w:bodyDiv w:val="1"/>
      <w:marLeft w:val="0"/>
      <w:marRight w:val="0"/>
      <w:marTop w:val="0"/>
      <w:marBottom w:val="0"/>
      <w:divBdr>
        <w:top w:val="none" w:sz="0" w:space="0" w:color="auto"/>
        <w:left w:val="none" w:sz="0" w:space="0" w:color="auto"/>
        <w:bottom w:val="none" w:sz="0" w:space="0" w:color="auto"/>
        <w:right w:val="none" w:sz="0" w:space="0" w:color="auto"/>
      </w:divBdr>
    </w:div>
    <w:div w:id="207284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WSLHD</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Aruni Ratnayake (Western Sydney LHD)</dc:creator>
  <cp:keywords/>
  <dc:description/>
  <cp:lastModifiedBy>Aruni Ratnayake (Western Sydney LHD)</cp:lastModifiedBy>
  <cp:revision>8</cp:revision>
  <cp:lastPrinted>2026-02-11T23:48:00Z</cp:lastPrinted>
  <dcterms:created xsi:type="dcterms:W3CDTF">2026-02-09T19:37:00Z</dcterms:created>
  <dcterms:modified xsi:type="dcterms:W3CDTF">2026-02-12T02:49:00Z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44f01-6907-4156-9b79-a71e6c56ad93_Enabled">
    <vt:lpwstr>true</vt:lpwstr>
  </property>
  <property fmtid="{D5CDD505-2E9C-101B-9397-08002B2CF9AE}" pid="3" name="MSIP_Label_76a44f01-6907-4156-9b79-a71e6c56ad93_SetDate">
    <vt:lpwstr>2026-02-09T19:39:08Z</vt:lpwstr>
  </property>
  <property fmtid="{D5CDD505-2E9C-101B-9397-08002B2CF9AE}" pid="4" name="MSIP_Label_76a44f01-6907-4156-9b79-a71e6c56ad93_Method">
    <vt:lpwstr>Privileged</vt:lpwstr>
  </property>
  <property fmtid="{D5CDD505-2E9C-101B-9397-08002B2CF9AE}" pid="5" name="MSIP_Label_76a44f01-6907-4156-9b79-a71e6c56ad93_Name">
    <vt:lpwstr>OFFICIAL</vt:lpwstr>
  </property>
  <property fmtid="{D5CDD505-2E9C-101B-9397-08002B2CF9AE}" pid="6" name="MSIP_Label_76a44f01-6907-4156-9b79-a71e6c56ad93_SiteId">
    <vt:lpwstr>a687a7bf-02db-43df-bcbb-e7a8bda611a2</vt:lpwstr>
  </property>
  <property fmtid="{D5CDD505-2E9C-101B-9397-08002B2CF9AE}" pid="7" name="MSIP_Label_76a44f01-6907-4156-9b79-a71e6c56ad93_ActionId">
    <vt:lpwstr>2e6066b2-a6a9-4981-9491-c1fcd4fb5fba</vt:lpwstr>
  </property>
  <property fmtid="{D5CDD505-2E9C-101B-9397-08002B2CF9AE}" pid="8" name="MSIP_Label_76a44f01-6907-4156-9b79-a71e6c56ad93_ContentBits">
    <vt:lpwstr>0</vt:lpwstr>
  </property>
  <property fmtid="{D5CDD505-2E9C-101B-9397-08002B2CF9AE}" pid="9" name="MSIP_Label_76a44f01-6907-4156-9b79-a71e6c56ad93_Tag">
    <vt:lpwstr>10, 0, 1, 1</vt:lpwstr>
  </property>
</Properties>
</file>