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7020FB" w14:paraId="5A4DE250" w14:textId="77777777">
        <w:tc>
          <w:tcPr>
            <w:tcW w:w="8640" w:type="dxa"/>
          </w:tcPr>
          <w:p w14:paraId="5A4DE24F" w14:textId="04F2264C" w:rsidR="002B7FC8" w:rsidRPr="007020FB" w:rsidRDefault="00390355" w:rsidP="007020FB">
            <w:pPr>
              <w:pStyle w:val="a"/>
              <w:wordWrap/>
              <w:spacing w:line="276" w:lineRule="auto"/>
              <w:jc w:val="left"/>
              <w:rPr>
                <w:rFonts w:ascii="Arial" w:eastAsia="휴먼명조" w:hAnsi="Arial" w:cs="Arial"/>
                <w:b/>
                <w:bCs/>
                <w:sz w:val="22"/>
                <w:szCs w:val="22"/>
              </w:rPr>
            </w:pPr>
            <w:r w:rsidRPr="007020FB">
              <w:rPr>
                <w:rFonts w:ascii="Arial" w:eastAsia="휴먼명조" w:hAnsi="Arial" w:cs="Arial"/>
                <w:b/>
                <w:bCs/>
                <w:sz w:val="22"/>
                <w:szCs w:val="22"/>
              </w:rPr>
              <w:t>A study on performance evaluation for achieving national health promotion goals – focused on the Health Plan 2020</w:t>
            </w:r>
          </w:p>
        </w:tc>
      </w:tr>
      <w:tr w:rsidR="002B7FC8" w:rsidRPr="007020FB" w14:paraId="5A4DE264" w14:textId="77777777" w:rsidTr="00D71EFE">
        <w:trPr>
          <w:trHeight w:val="7663"/>
        </w:trPr>
        <w:tc>
          <w:tcPr>
            <w:tcW w:w="8640" w:type="dxa"/>
          </w:tcPr>
          <w:p w14:paraId="5A4DE253" w14:textId="5DA48E3A" w:rsidR="00DA7A71" w:rsidRPr="007020FB" w:rsidRDefault="004B7D91" w:rsidP="007020FB">
            <w:pPr>
              <w:spacing w:line="276" w:lineRule="auto"/>
              <w:jc w:val="both"/>
              <w:rPr>
                <w:rFonts w:ascii="Arial" w:hAnsi="Arial" w:cs="Arial"/>
                <w:b/>
                <w:sz w:val="22"/>
                <w:szCs w:val="22"/>
              </w:rPr>
            </w:pPr>
            <w:r w:rsidRPr="007020FB">
              <w:rPr>
                <w:rFonts w:ascii="Arial" w:hAnsi="Arial" w:cs="Arial"/>
                <w:b/>
                <w:sz w:val="22"/>
                <w:szCs w:val="22"/>
              </w:rPr>
              <w:t>Background/Objectives</w:t>
            </w:r>
          </w:p>
          <w:p w14:paraId="58EA1CE8" w14:textId="77777777" w:rsidR="00390355" w:rsidRPr="007020FB" w:rsidRDefault="00390355" w:rsidP="007020FB">
            <w:pPr>
              <w:pStyle w:val="a"/>
              <w:spacing w:line="276" w:lineRule="auto"/>
              <w:rPr>
                <w:rFonts w:ascii="Arial" w:hAnsi="Arial" w:cs="Arial"/>
                <w:sz w:val="22"/>
                <w:szCs w:val="22"/>
              </w:rPr>
            </w:pPr>
            <w:r w:rsidRPr="007020FB">
              <w:rPr>
                <w:rFonts w:ascii="Arial" w:eastAsia="휴먼명조" w:hAnsi="Arial" w:cs="Arial"/>
                <w:sz w:val="22"/>
                <w:szCs w:val="22"/>
              </w:rPr>
              <w:t>In order to evaluate health promotion policy performance, this study conducted a multilateral assessment on t</w:t>
            </w:r>
            <w:bookmarkStart w:id="0" w:name="_GoBack"/>
            <w:bookmarkEnd w:id="0"/>
            <w:r w:rsidRPr="007020FB">
              <w:rPr>
                <w:rFonts w:ascii="Arial" w:eastAsia="휴먼명조" w:hAnsi="Arial" w:cs="Arial"/>
                <w:sz w:val="22"/>
                <w:szCs w:val="22"/>
              </w:rPr>
              <w:t xml:space="preserve">he Leading Health </w:t>
            </w:r>
            <w:proofErr w:type="gramStart"/>
            <w:r w:rsidRPr="007020FB">
              <w:rPr>
                <w:rFonts w:ascii="Arial" w:eastAsia="휴먼명조" w:hAnsi="Arial" w:cs="Arial"/>
                <w:sz w:val="22"/>
                <w:szCs w:val="22"/>
              </w:rPr>
              <w:t>Indicator(</w:t>
            </w:r>
            <w:proofErr w:type="gramEnd"/>
            <w:r w:rsidRPr="007020FB">
              <w:rPr>
                <w:rFonts w:ascii="Arial" w:eastAsia="휴먼명조" w:hAnsi="Arial" w:cs="Arial"/>
                <w:sz w:val="22"/>
                <w:szCs w:val="22"/>
              </w:rPr>
              <w:t>LHI) of the Health Plan 2020 and analyzed current status and major challenges of national health policies for addressing future implication.</w:t>
            </w:r>
          </w:p>
          <w:p w14:paraId="5A4DE257" w14:textId="77777777" w:rsidR="00DA7A71" w:rsidRPr="007020FB" w:rsidRDefault="00DA7A71" w:rsidP="007020FB">
            <w:pPr>
              <w:spacing w:line="276" w:lineRule="auto"/>
              <w:jc w:val="both"/>
              <w:rPr>
                <w:rFonts w:ascii="Arial" w:hAnsi="Arial" w:cs="Arial"/>
                <w:sz w:val="22"/>
                <w:szCs w:val="22"/>
              </w:rPr>
            </w:pPr>
          </w:p>
          <w:p w14:paraId="5A4DE258" w14:textId="5C68803A" w:rsidR="00DA7A71" w:rsidRPr="007020FB" w:rsidRDefault="004B7D91" w:rsidP="007020FB">
            <w:pPr>
              <w:spacing w:line="276" w:lineRule="auto"/>
              <w:jc w:val="both"/>
              <w:rPr>
                <w:rFonts w:ascii="Arial" w:hAnsi="Arial" w:cs="Arial"/>
                <w:b/>
                <w:sz w:val="22"/>
                <w:szCs w:val="22"/>
              </w:rPr>
            </w:pPr>
            <w:r w:rsidRPr="007020FB">
              <w:rPr>
                <w:rFonts w:ascii="Arial" w:hAnsi="Arial" w:cs="Arial"/>
                <w:b/>
                <w:sz w:val="22"/>
                <w:szCs w:val="22"/>
              </w:rPr>
              <w:t>Methods</w:t>
            </w:r>
          </w:p>
          <w:p w14:paraId="5A4DE25A" w14:textId="77777777" w:rsidR="00DA7A71" w:rsidRPr="007020FB" w:rsidRDefault="00DA7A71" w:rsidP="007020FB">
            <w:pPr>
              <w:spacing w:line="276" w:lineRule="auto"/>
              <w:jc w:val="both"/>
              <w:rPr>
                <w:rFonts w:ascii="Arial" w:hAnsi="Arial" w:cs="Arial"/>
                <w:b/>
                <w:sz w:val="22"/>
                <w:szCs w:val="22"/>
              </w:rPr>
            </w:pPr>
          </w:p>
          <w:p w14:paraId="5A4DE25B" w14:textId="1A451FE8" w:rsidR="00DA7A71" w:rsidRPr="007020FB" w:rsidRDefault="00390355" w:rsidP="007020FB">
            <w:pPr>
              <w:pStyle w:val="a"/>
              <w:spacing w:line="276" w:lineRule="auto"/>
              <w:rPr>
                <w:rFonts w:ascii="Arial" w:hAnsi="Arial" w:cs="Arial"/>
                <w:b/>
                <w:sz w:val="22"/>
                <w:szCs w:val="22"/>
              </w:rPr>
            </w:pPr>
            <w:r w:rsidRPr="007020FB">
              <w:rPr>
                <w:rFonts w:ascii="Arial" w:eastAsia="휴먼명조" w:hAnsi="Arial" w:cs="Arial"/>
                <w:sz w:val="22"/>
                <w:szCs w:val="22"/>
              </w:rPr>
              <w:t>By analyzing national and international policy evaluation models, this study determined the achievement evaluation method for the LHI and health equity. Achievement level of major targets were assessed for 2008 as the base year, and 2015 and 2020 for the target year. Also, health equity by income and region, and gender equity were assessed.</w:t>
            </w:r>
          </w:p>
          <w:p w14:paraId="5A4DE25C" w14:textId="77777777" w:rsidR="00DA7A71" w:rsidRPr="007020FB" w:rsidRDefault="00DA7A71" w:rsidP="007020FB">
            <w:pPr>
              <w:spacing w:line="276" w:lineRule="auto"/>
              <w:jc w:val="both"/>
              <w:rPr>
                <w:rFonts w:ascii="Arial" w:hAnsi="Arial" w:cs="Arial"/>
                <w:b/>
                <w:sz w:val="22"/>
                <w:szCs w:val="22"/>
              </w:rPr>
            </w:pPr>
          </w:p>
          <w:p w14:paraId="5A4DE25D" w14:textId="6252EBE7" w:rsidR="00DA7A71" w:rsidRPr="007020FB" w:rsidRDefault="004B7D91" w:rsidP="007020FB">
            <w:pPr>
              <w:spacing w:line="276" w:lineRule="auto"/>
              <w:jc w:val="both"/>
              <w:rPr>
                <w:rFonts w:ascii="Arial" w:hAnsi="Arial" w:cs="Arial"/>
                <w:b/>
                <w:sz w:val="22"/>
                <w:szCs w:val="22"/>
              </w:rPr>
            </w:pPr>
            <w:r w:rsidRPr="007020FB">
              <w:rPr>
                <w:rFonts w:ascii="Arial" w:hAnsi="Arial" w:cs="Arial"/>
                <w:b/>
                <w:sz w:val="22"/>
                <w:szCs w:val="22"/>
              </w:rPr>
              <w:t>Results</w:t>
            </w:r>
          </w:p>
          <w:p w14:paraId="74D2A07D" w14:textId="77777777" w:rsidR="00390355" w:rsidRPr="007020FB" w:rsidRDefault="00390355" w:rsidP="007020FB">
            <w:pPr>
              <w:pStyle w:val="a"/>
              <w:spacing w:line="276" w:lineRule="auto"/>
              <w:rPr>
                <w:rFonts w:ascii="Arial" w:hAnsi="Arial" w:cs="Arial"/>
                <w:sz w:val="22"/>
                <w:szCs w:val="22"/>
              </w:rPr>
            </w:pPr>
            <w:r w:rsidRPr="007020FB">
              <w:rPr>
                <w:rFonts w:ascii="Arial" w:eastAsia="휴먼명조" w:hAnsi="Arial" w:cs="Arial"/>
                <w:sz w:val="22"/>
                <w:szCs w:val="22"/>
              </w:rPr>
              <w:t xml:space="preserve">Among 19 indicators from the HP 2020, 13 </w:t>
            </w:r>
            <w:proofErr w:type="gramStart"/>
            <w:r w:rsidRPr="007020FB">
              <w:rPr>
                <w:rFonts w:ascii="Arial" w:eastAsia="휴먼명조" w:hAnsi="Arial" w:cs="Arial"/>
                <w:sz w:val="22"/>
                <w:szCs w:val="22"/>
              </w:rPr>
              <w:t>indicators(</w:t>
            </w:r>
            <w:proofErr w:type="gramEnd"/>
            <w:r w:rsidRPr="007020FB">
              <w:rPr>
                <w:rFonts w:ascii="Arial" w:eastAsia="휴먼명조" w:hAnsi="Arial" w:cs="Arial"/>
                <w:sz w:val="22"/>
                <w:szCs w:val="22"/>
              </w:rPr>
              <w:t>69%) were evaluated as achieved or improved in 2015, implying that they have come close to the target. On the other hand, when considering health equity aspects of the 19 indicators, the evaluation results showed that achievement level as well as health equity for the noncommunicable diseases indicators such as prevalence rate of hypertension, diabetes and obesity were deteriorated. Health Plan, Health Policy Evaluation, National Health plan</w:t>
            </w:r>
          </w:p>
          <w:p w14:paraId="5E5D1979" w14:textId="14687F60" w:rsidR="004B7D91" w:rsidRPr="007020FB" w:rsidRDefault="004B7D91" w:rsidP="007020FB">
            <w:pPr>
              <w:pStyle w:val="a"/>
              <w:spacing w:line="276" w:lineRule="auto"/>
              <w:rPr>
                <w:rFonts w:ascii="Arial" w:hAnsi="Arial" w:cs="Arial"/>
                <w:b/>
                <w:sz w:val="22"/>
                <w:szCs w:val="22"/>
              </w:rPr>
            </w:pPr>
          </w:p>
          <w:p w14:paraId="089DEF63" w14:textId="2DF56954" w:rsidR="004B7D91" w:rsidRPr="007020FB" w:rsidRDefault="004B7D91" w:rsidP="007020FB">
            <w:pPr>
              <w:spacing w:line="276" w:lineRule="auto"/>
              <w:jc w:val="both"/>
              <w:rPr>
                <w:rFonts w:ascii="Arial" w:hAnsi="Arial" w:cs="Arial"/>
                <w:b/>
                <w:sz w:val="22"/>
                <w:szCs w:val="22"/>
              </w:rPr>
            </w:pPr>
          </w:p>
          <w:p w14:paraId="3AD6967B" w14:textId="4AB72C40" w:rsidR="004B7D91" w:rsidRPr="007020FB" w:rsidRDefault="004B7D91" w:rsidP="007020FB">
            <w:pPr>
              <w:spacing w:line="276" w:lineRule="auto"/>
              <w:jc w:val="both"/>
              <w:rPr>
                <w:rFonts w:ascii="Arial" w:hAnsi="Arial" w:cs="Arial"/>
                <w:b/>
                <w:sz w:val="22"/>
                <w:szCs w:val="22"/>
              </w:rPr>
            </w:pPr>
            <w:r w:rsidRPr="007020FB">
              <w:rPr>
                <w:rFonts w:ascii="Arial" w:hAnsi="Arial" w:cs="Arial"/>
                <w:b/>
                <w:sz w:val="22"/>
                <w:szCs w:val="22"/>
              </w:rPr>
              <w:t>Discussion</w:t>
            </w:r>
          </w:p>
          <w:p w14:paraId="292BA808" w14:textId="2147842D" w:rsidR="00C978A6" w:rsidRPr="007020FB" w:rsidRDefault="00390355" w:rsidP="007020FB">
            <w:pPr>
              <w:pStyle w:val="a"/>
              <w:spacing w:line="276" w:lineRule="auto"/>
              <w:rPr>
                <w:rFonts w:ascii="Arial" w:hAnsi="Arial" w:cs="Arial"/>
                <w:b/>
                <w:sz w:val="22"/>
                <w:szCs w:val="22"/>
              </w:rPr>
            </w:pPr>
            <w:r w:rsidRPr="007020FB">
              <w:rPr>
                <w:rFonts w:ascii="Arial" w:eastAsia="휴먼명조" w:hAnsi="Arial" w:cs="Arial"/>
                <w:sz w:val="22"/>
                <w:szCs w:val="22"/>
              </w:rPr>
              <w:t>Since the complexity and interdependency of the long-term policy, its impact should be assessed by sustainable policy monitoring system and multilateral performance evaluation method. Government needs to promote an evidence-based policy establishment and implementation based on the long-term health policy strategy developed by regular and independent performance evaluation.</w:t>
            </w:r>
          </w:p>
          <w:p w14:paraId="24B8CD62" w14:textId="60ABE0DF" w:rsidR="004B7D91" w:rsidRPr="007020FB" w:rsidRDefault="004B7D91" w:rsidP="007020FB">
            <w:pPr>
              <w:spacing w:line="276" w:lineRule="auto"/>
              <w:jc w:val="both"/>
              <w:rPr>
                <w:rFonts w:ascii="Arial" w:hAnsi="Arial" w:cs="Arial"/>
                <w:b/>
                <w:sz w:val="22"/>
                <w:szCs w:val="22"/>
              </w:rPr>
            </w:pPr>
          </w:p>
          <w:p w14:paraId="5A4DE262" w14:textId="198BF53B" w:rsidR="00DA7A71" w:rsidRPr="007020FB" w:rsidRDefault="004B7D91" w:rsidP="007020FB">
            <w:pPr>
              <w:pStyle w:val="a"/>
              <w:spacing w:line="276" w:lineRule="auto"/>
              <w:rPr>
                <w:rFonts w:ascii="Arial" w:hAnsi="Arial" w:cs="Arial"/>
                <w:b/>
                <w:sz w:val="22"/>
                <w:szCs w:val="22"/>
              </w:rPr>
            </w:pPr>
            <w:proofErr w:type="gramStart"/>
            <w:r w:rsidRPr="007020FB">
              <w:rPr>
                <w:rFonts w:ascii="Arial" w:hAnsi="Arial" w:cs="Arial"/>
                <w:b/>
                <w:sz w:val="22"/>
                <w:szCs w:val="22"/>
              </w:rPr>
              <w:t>Keywords</w:t>
            </w:r>
            <w:r w:rsidR="00390355" w:rsidRPr="007020FB">
              <w:rPr>
                <w:rFonts w:ascii="Arial" w:hAnsi="Arial" w:cs="Arial"/>
                <w:b/>
                <w:sz w:val="22"/>
                <w:szCs w:val="22"/>
              </w:rPr>
              <w:t xml:space="preserve"> :</w:t>
            </w:r>
            <w:proofErr w:type="gramEnd"/>
            <w:r w:rsidR="00390355" w:rsidRPr="007020FB">
              <w:rPr>
                <w:rFonts w:ascii="Arial" w:hAnsi="Arial" w:cs="Arial"/>
                <w:b/>
                <w:sz w:val="22"/>
                <w:szCs w:val="22"/>
              </w:rPr>
              <w:t xml:space="preserve"> </w:t>
            </w:r>
            <w:r w:rsidR="00390355" w:rsidRPr="007020FB">
              <w:rPr>
                <w:rFonts w:ascii="Arial" w:eastAsia="휴먼명조" w:hAnsi="Arial" w:cs="Arial"/>
                <w:sz w:val="22"/>
                <w:szCs w:val="22"/>
              </w:rPr>
              <w:t>Health Plan, Health Policy Evaluation, National Health plan, Health Equity</w:t>
            </w:r>
          </w:p>
          <w:p w14:paraId="5A4DE263" w14:textId="3A181901" w:rsidR="00DA7A71" w:rsidRPr="007020FB" w:rsidRDefault="00DA7A71" w:rsidP="007020FB">
            <w:pPr>
              <w:spacing w:line="276" w:lineRule="auto"/>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Gulim"/>
    <w:panose1 w:val="020B0600000101010101"/>
    <w:charset w:val="81"/>
    <w:family w:val="swiss"/>
    <w:pitch w:val="variable"/>
    <w:sig w:usb0="B00002AF" w:usb1="69D77CFB" w:usb2="00000030" w:usb3="00000000" w:csb0="0008009F" w:csb1="00000000"/>
  </w:font>
  <w:font w:name="휴먼명조">
    <w:panose1 w:val="00000000000000000000"/>
    <w:charset w:val="81"/>
    <w:family w:val="roman"/>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90355"/>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0FB"/>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a">
    <w:name w:val="바탕글"/>
    <w:basedOn w:val="Normal"/>
    <w:rsid w:val="00390355"/>
    <w:pPr>
      <w:widowControl w:val="0"/>
      <w:wordWrap w:val="0"/>
      <w:autoSpaceDE w:val="0"/>
      <w:autoSpaceDN w:val="0"/>
      <w:spacing w:line="384" w:lineRule="auto"/>
      <w:jc w:val="both"/>
      <w:textAlignment w:val="baseline"/>
    </w:pPr>
    <w:rPr>
      <w:rFonts w:ascii="Gulim" w:eastAsia="Gulim" w:hAnsi="Gulim" w:cs="Gulim"/>
      <w:color w:val="000000"/>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220">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11731247">
      <w:bodyDiv w:val="1"/>
      <w:marLeft w:val="0"/>
      <w:marRight w:val="0"/>
      <w:marTop w:val="0"/>
      <w:marBottom w:val="0"/>
      <w:divBdr>
        <w:top w:val="none" w:sz="0" w:space="0" w:color="auto"/>
        <w:left w:val="none" w:sz="0" w:space="0" w:color="auto"/>
        <w:bottom w:val="none" w:sz="0" w:space="0" w:color="auto"/>
        <w:right w:val="none" w:sz="0" w:space="0" w:color="auto"/>
      </w:divBdr>
    </w:div>
    <w:div w:id="731465990">
      <w:bodyDiv w:val="1"/>
      <w:marLeft w:val="0"/>
      <w:marRight w:val="0"/>
      <w:marTop w:val="0"/>
      <w:marBottom w:val="0"/>
      <w:divBdr>
        <w:top w:val="none" w:sz="0" w:space="0" w:color="auto"/>
        <w:left w:val="none" w:sz="0" w:space="0" w:color="auto"/>
        <w:bottom w:val="none" w:sz="0" w:space="0" w:color="auto"/>
        <w:right w:val="none" w:sz="0" w:space="0" w:color="auto"/>
      </w:divBdr>
    </w:div>
    <w:div w:id="102432980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225533526">
      <w:bodyDiv w:val="1"/>
      <w:marLeft w:val="0"/>
      <w:marRight w:val="0"/>
      <w:marTop w:val="0"/>
      <w:marBottom w:val="0"/>
      <w:divBdr>
        <w:top w:val="none" w:sz="0" w:space="0" w:color="auto"/>
        <w:left w:val="none" w:sz="0" w:space="0" w:color="auto"/>
        <w:bottom w:val="none" w:sz="0" w:space="0" w:color="auto"/>
        <w:right w:val="none" w:sz="0" w:space="0" w:color="auto"/>
      </w:divBdr>
    </w:div>
    <w:div w:id="1244216932">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03842097">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purl.org/dc/terms/"/>
    <ds:schemaRef ds:uri="http://purl.org/dc/elements/1.1/"/>
    <ds:schemaRef ds:uri="9c8a2b7b-0bee-4c48-b0a6-23db8982d3bc"/>
    <ds:schemaRef ds:uri="http://schemas.microsoft.com/office/2006/documentManagement/types"/>
    <ds:schemaRef ds:uri="http://schemas.openxmlformats.org/package/2006/metadata/core-properties"/>
    <ds:schemaRef ds:uri="http://schemas.microsoft.com/office/infopath/2007/PartnerControls"/>
    <ds:schemaRef ds:uri="6911e96c-4cc4-42d5-8e43-f93924cf6a0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8CDB2A6-702A-45A6-ACEC-AF04D4F19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1506</Characters>
  <Application>Microsoft Office Word</Application>
  <DocSecurity>0</DocSecurity>
  <Lines>12</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Paper</vt:lpstr>
      <vt:lpstr>Paper</vt:lpstr>
    </vt:vector>
  </TitlesOfParts>
  <Company>The Conference Company</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2018-09-06T02:18:00Z</dcterms:created>
  <dcterms:modified xsi:type="dcterms:W3CDTF">2018-09-06T02:18:00Z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