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7D615AD" w14:textId="2CC09ACB" w:rsidR="004A2B00" w:rsidRPr="00D6561F" w:rsidRDefault="00D6561F" w:rsidP="00706DED">
            <w:pPr>
              <w:jc w:val="both"/>
              <w:rPr>
                <w:rFonts w:ascii="Arial" w:hAnsi="Arial" w:cs="Arial"/>
                <w:bCs/>
                <w:i/>
                <w:iCs/>
                <w:sz w:val="22"/>
                <w:szCs w:val="22"/>
              </w:rPr>
            </w:pPr>
            <w:r w:rsidRPr="00D6561F">
              <w:rPr>
                <w:rFonts w:ascii="Arial" w:hAnsi="Arial" w:cs="Arial"/>
                <w:bCs/>
                <w:i/>
                <w:iCs/>
                <w:sz w:val="22"/>
                <w:szCs w:val="22"/>
              </w:rPr>
              <w:t>Paper</w:t>
            </w:r>
          </w:p>
          <w:p w14:paraId="5959AB29" w14:textId="2993A2FA" w:rsidR="004A2B00" w:rsidRPr="004A2B00" w:rsidRDefault="004A2B00" w:rsidP="00706DED">
            <w:pPr>
              <w:jc w:val="both"/>
              <w:rPr>
                <w:rFonts w:ascii="Arial" w:hAnsi="Arial" w:cs="Arial"/>
                <w:b/>
                <w:bCs/>
                <w:sz w:val="22"/>
                <w:szCs w:val="22"/>
              </w:rPr>
            </w:pPr>
            <w:r w:rsidRPr="004A2B00">
              <w:rPr>
                <w:rFonts w:ascii="Arial" w:hAnsi="Arial" w:cs="Arial"/>
                <w:b/>
                <w:bCs/>
                <w:sz w:val="22"/>
                <w:szCs w:val="22"/>
              </w:rPr>
              <w:t>Kitchen Table Conversations: A Tool for Community-led Adaptation to Climate-driven Extreme Events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24E53FDC"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9540307" w14:textId="4006E7B8" w:rsidR="0051414A" w:rsidRPr="0051414A" w:rsidRDefault="0051414A" w:rsidP="0051414A">
            <w:pPr>
              <w:rPr>
                <w:rFonts w:ascii="Arial" w:hAnsi="Arial" w:cs="Arial"/>
                <w:bCs/>
                <w:sz w:val="22"/>
                <w:szCs w:val="22"/>
              </w:rPr>
            </w:pPr>
            <w:r w:rsidRPr="0051414A">
              <w:rPr>
                <w:rFonts w:ascii="Arial" w:hAnsi="Arial" w:cs="Arial"/>
                <w:bCs/>
                <w:sz w:val="22"/>
                <w:szCs w:val="22"/>
              </w:rPr>
              <w:t>The increasing frequency and intensity of climate-driven extreme events demands new approaches to accelerate community adaptation. The 2019-2020 Black Summer fires in Australia - emblematic of our changing climate - demonstrated that even in high-income countries current approaches to managing risk are insufficient when government agencies are stretched beyond capacity. This reality demands that we wrap our heads around climate adaptation - how we prevent and prepare for these events and enhance adaptive capacity in ways that help local communities to respond and endure them. We present an innovative 'kitchen table conversation' toolkit that adds creative, community-led practices to the existing repertoire of government and agency-led adaptation approaches.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28058C7" w14:textId="77777777" w:rsidR="0051414A" w:rsidRPr="0051414A" w:rsidRDefault="0051414A" w:rsidP="0051414A">
            <w:pPr>
              <w:jc w:val="both"/>
              <w:rPr>
                <w:rFonts w:ascii="Arial" w:hAnsi="Arial" w:cs="Arial"/>
                <w:bCs/>
                <w:sz w:val="22"/>
                <w:szCs w:val="22"/>
              </w:rPr>
            </w:pPr>
            <w:r w:rsidRPr="0051414A">
              <w:rPr>
                <w:rFonts w:ascii="Arial" w:hAnsi="Arial" w:cs="Arial"/>
                <w:bCs/>
                <w:sz w:val="22"/>
                <w:szCs w:val="22"/>
              </w:rPr>
              <w:t>To develop and test resources enabling community members to:</w:t>
            </w:r>
          </w:p>
          <w:p w14:paraId="40DACEB1" w14:textId="77777777" w:rsidR="0051414A" w:rsidRPr="0051414A" w:rsidRDefault="0051414A" w:rsidP="0051414A">
            <w:pPr>
              <w:pStyle w:val="ListParagraph"/>
              <w:numPr>
                <w:ilvl w:val="0"/>
                <w:numId w:val="4"/>
              </w:numPr>
              <w:jc w:val="both"/>
              <w:rPr>
                <w:rFonts w:ascii="Arial" w:hAnsi="Arial" w:cs="Arial"/>
                <w:bCs/>
                <w:sz w:val="22"/>
                <w:szCs w:val="22"/>
              </w:rPr>
            </w:pPr>
            <w:r w:rsidRPr="0051414A">
              <w:rPr>
                <w:rFonts w:ascii="Arial" w:hAnsi="Arial" w:cs="Arial"/>
                <w:bCs/>
                <w:sz w:val="22"/>
                <w:szCs w:val="22"/>
              </w:rPr>
              <w:t>Share situated knowledge about climate risks</w:t>
            </w:r>
          </w:p>
          <w:p w14:paraId="253834A5" w14:textId="77777777" w:rsidR="0051414A" w:rsidRPr="0051414A" w:rsidRDefault="0051414A" w:rsidP="0051414A">
            <w:pPr>
              <w:pStyle w:val="ListParagraph"/>
              <w:numPr>
                <w:ilvl w:val="0"/>
                <w:numId w:val="4"/>
              </w:numPr>
              <w:jc w:val="both"/>
              <w:rPr>
                <w:rFonts w:ascii="Arial" w:hAnsi="Arial" w:cs="Arial"/>
                <w:bCs/>
                <w:sz w:val="22"/>
                <w:szCs w:val="22"/>
              </w:rPr>
            </w:pPr>
            <w:r w:rsidRPr="0051414A">
              <w:rPr>
                <w:rFonts w:ascii="Arial" w:hAnsi="Arial" w:cs="Arial"/>
                <w:bCs/>
                <w:sz w:val="22"/>
                <w:szCs w:val="22"/>
              </w:rPr>
              <w:t>Build adaptive capacity through structured conversations within trusted social networks</w:t>
            </w:r>
          </w:p>
          <w:p w14:paraId="78485755" w14:textId="77777777" w:rsidR="0051414A" w:rsidRPr="0051414A" w:rsidRDefault="0051414A" w:rsidP="0051414A">
            <w:pPr>
              <w:pStyle w:val="ListParagraph"/>
              <w:numPr>
                <w:ilvl w:val="0"/>
                <w:numId w:val="4"/>
              </w:numPr>
              <w:jc w:val="both"/>
              <w:rPr>
                <w:rFonts w:ascii="Arial" w:hAnsi="Arial" w:cs="Arial"/>
                <w:bCs/>
                <w:sz w:val="22"/>
                <w:szCs w:val="22"/>
              </w:rPr>
            </w:pPr>
            <w:r w:rsidRPr="0051414A">
              <w:rPr>
                <w:rFonts w:ascii="Arial" w:hAnsi="Arial" w:cs="Arial"/>
                <w:bCs/>
                <w:sz w:val="22"/>
                <w:szCs w:val="22"/>
              </w:rPr>
              <w:t>Accelerate adaptation through peer-to-peer knowledge exchange</w:t>
            </w:r>
          </w:p>
          <w:p w14:paraId="2FCEE682" w14:textId="0A4B5D54" w:rsidR="0051414A" w:rsidRPr="0051414A" w:rsidRDefault="0051414A" w:rsidP="0051414A">
            <w:pPr>
              <w:pStyle w:val="ListParagraph"/>
              <w:numPr>
                <w:ilvl w:val="0"/>
                <w:numId w:val="4"/>
              </w:numPr>
              <w:jc w:val="both"/>
              <w:rPr>
                <w:rFonts w:ascii="Arial" w:hAnsi="Arial" w:cs="Arial"/>
                <w:bCs/>
                <w:sz w:val="22"/>
                <w:szCs w:val="22"/>
              </w:rPr>
            </w:pPr>
            <w:r w:rsidRPr="0051414A">
              <w:rPr>
                <w:rFonts w:ascii="Arial" w:hAnsi="Arial" w:cs="Arial"/>
                <w:bCs/>
                <w:sz w:val="22"/>
                <w:szCs w:val="22"/>
              </w:rPr>
              <w:t>Complement formal adaptation approaches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5BB4A230" w:rsidR="0065012F" w:rsidRPr="0051414A" w:rsidRDefault="0051414A" w:rsidP="00706DED">
            <w:pPr>
              <w:jc w:val="both"/>
              <w:rPr>
                <w:rFonts w:ascii="Arial" w:hAnsi="Arial" w:cs="Arial"/>
                <w:bCs/>
                <w:sz w:val="22"/>
                <w:szCs w:val="22"/>
              </w:rPr>
            </w:pPr>
            <w:r w:rsidRPr="0051414A">
              <w:rPr>
                <w:rFonts w:ascii="Arial" w:hAnsi="Arial" w:cs="Arial"/>
                <w:bCs/>
                <w:sz w:val="22"/>
                <w:szCs w:val="22"/>
              </w:rPr>
              <w:t>Drawing on kitchen table methodology (Sarkissian et al., 2009) – a participatory approach rooted in relational, community-centred practices – we developed and tested a suite of resources enabling community members to share situated knowledge and build adaptive capacity through structured ‘kitchen table conversations’ within their trusted social networks. Our methodology involved collaborative design and pilot testing through focus groups with different ‘communities of interest’ on Australia's NSW South Coast. The toolkit provides adaptable resources recognising that climate adaptation must be grounded in local contexts, emphasising adaptation as an iterative learning process driven by peer exchange.</w:t>
            </w:r>
          </w:p>
          <w:p w14:paraId="35BF04F6" w14:textId="77777777" w:rsidR="0051414A" w:rsidRDefault="0051414A"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987E51A" w14:textId="155800FE" w:rsidR="0051414A" w:rsidRPr="0051414A" w:rsidRDefault="0051414A" w:rsidP="00706DED">
            <w:pPr>
              <w:jc w:val="both"/>
              <w:rPr>
                <w:rFonts w:ascii="Arial" w:hAnsi="Arial" w:cs="Arial"/>
                <w:bCs/>
                <w:sz w:val="22"/>
                <w:szCs w:val="22"/>
              </w:rPr>
            </w:pPr>
            <w:r w:rsidRPr="0051414A">
              <w:rPr>
                <w:rFonts w:ascii="Arial" w:hAnsi="Arial" w:cs="Arial"/>
                <w:bCs/>
                <w:sz w:val="22"/>
                <w:szCs w:val="22"/>
              </w:rPr>
              <w:t>Initial findings show that kitchen table conversations strengthen existing networks, improve climate literacy, and enhance collective adaptive capacity. While developed for fire risk, the approach adapts to different climate-driven extreme events. Participant feedback indicates these conversations support psychological preparedness by creating safe spaces to address shared climate anxieties and co-produce local and collaborative adaptation strategies. This approach represents a crucial missing piece in Australia's climate adaptation puzzle - accelerating adaptation by transforming how communities build capacity through peer learning and necessary conversations about shared vulnerability in a changing climate.</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2FD07E2" w14:textId="0AB2ED93" w:rsidR="0051414A" w:rsidRDefault="0051414A" w:rsidP="00706DED">
            <w:pPr>
              <w:jc w:val="both"/>
              <w:rPr>
                <w:rFonts w:ascii="Arial" w:hAnsi="Arial" w:cs="Arial"/>
                <w:bCs/>
                <w:sz w:val="22"/>
                <w:szCs w:val="22"/>
              </w:rPr>
            </w:pPr>
            <w:r w:rsidRPr="0051414A">
              <w:rPr>
                <w:rFonts w:ascii="Arial" w:hAnsi="Arial" w:cs="Arial"/>
                <w:bCs/>
                <w:sz w:val="22"/>
                <w:szCs w:val="22"/>
              </w:rPr>
              <w:lastRenderedPageBreak/>
              <w:t>The toolkit challenges traditional adaptation paradigms by: 1) acknowledging local communities as critical knowledge holders and first responders - present before official response arrives and remaining after external support leaves; 2) providing adaptable rather than prescriptive resources, recognising that climate adaptation must be grounded in local solutions and contexts, and 3) emphasising adaptation as an iterative learning process driven by peer-to-peer exchange, empowering communities to develop their own adaptation pathways. Unlike approaches relying on external funding and expertise, this toolkit enables communities to independently maintain and accelerate adaptation practices over the long term. This complements more formalised community-based adaptation approaches while helping to close the implementation gap in areas where resources and support are limited. This is not to '</w:t>
            </w:r>
            <w:proofErr w:type="spellStart"/>
            <w:r w:rsidRPr="0051414A">
              <w:rPr>
                <w:rFonts w:ascii="Arial" w:hAnsi="Arial" w:cs="Arial"/>
                <w:bCs/>
                <w:sz w:val="22"/>
                <w:szCs w:val="22"/>
              </w:rPr>
              <w:t>neoliberalise</w:t>
            </w:r>
            <w:proofErr w:type="spellEnd"/>
            <w:r w:rsidRPr="0051414A">
              <w:rPr>
                <w:rFonts w:ascii="Arial" w:hAnsi="Arial" w:cs="Arial"/>
                <w:bCs/>
                <w:sz w:val="22"/>
                <w:szCs w:val="22"/>
              </w:rPr>
              <w:t xml:space="preserve">' or 'individualise' responsibility for climate and disaster </w:t>
            </w:r>
            <w:proofErr w:type="gramStart"/>
            <w:r w:rsidRPr="0051414A">
              <w:rPr>
                <w:rFonts w:ascii="Arial" w:hAnsi="Arial" w:cs="Arial"/>
                <w:bCs/>
                <w:sz w:val="22"/>
                <w:szCs w:val="22"/>
              </w:rPr>
              <w:t>adaptation, but</w:t>
            </w:r>
            <w:proofErr w:type="gramEnd"/>
            <w:r w:rsidRPr="0051414A">
              <w:rPr>
                <w:rFonts w:ascii="Arial" w:hAnsi="Arial" w:cs="Arial"/>
                <w:bCs/>
                <w:sz w:val="22"/>
                <w:szCs w:val="22"/>
              </w:rPr>
              <w:t xml:space="preserve"> confronts the reality that we will never have enough resources to help all communities simultaneously through formal programs and initiatives.</w:t>
            </w:r>
          </w:p>
          <w:p w14:paraId="6FBADD78" w14:textId="77777777" w:rsidR="0051414A" w:rsidRDefault="0051414A" w:rsidP="00706DED">
            <w:pPr>
              <w:jc w:val="both"/>
              <w:rPr>
                <w:rFonts w:ascii="Arial" w:hAnsi="Arial" w:cs="Arial"/>
                <w:bCs/>
                <w:sz w:val="22"/>
                <w:szCs w:val="22"/>
              </w:rPr>
            </w:pPr>
          </w:p>
          <w:p w14:paraId="1FA08284" w14:textId="22D7B985" w:rsidR="0051414A" w:rsidRPr="0051414A" w:rsidRDefault="0051414A" w:rsidP="00706DED">
            <w:pPr>
              <w:jc w:val="both"/>
              <w:rPr>
                <w:rFonts w:ascii="Arial" w:hAnsi="Arial" w:cs="Arial"/>
                <w:b/>
                <w:sz w:val="22"/>
                <w:szCs w:val="22"/>
              </w:rPr>
            </w:pPr>
            <w:r w:rsidRPr="0051414A">
              <w:rPr>
                <w:rFonts w:ascii="Arial" w:hAnsi="Arial" w:cs="Arial"/>
                <w:b/>
                <w:sz w:val="22"/>
                <w:szCs w:val="22"/>
              </w:rPr>
              <w:t>References:</w:t>
            </w:r>
          </w:p>
          <w:p w14:paraId="77DA8DA2" w14:textId="568AD632" w:rsidR="0051414A" w:rsidRPr="0051414A" w:rsidRDefault="0051414A" w:rsidP="00706DED">
            <w:pPr>
              <w:jc w:val="both"/>
              <w:rPr>
                <w:rFonts w:ascii="Arial" w:hAnsi="Arial" w:cs="Arial"/>
                <w:bCs/>
                <w:sz w:val="22"/>
                <w:szCs w:val="22"/>
              </w:rPr>
            </w:pPr>
            <w:r w:rsidRPr="0051414A">
              <w:rPr>
                <w:rFonts w:ascii="Arial" w:hAnsi="Arial" w:cs="Arial"/>
                <w:bCs/>
                <w:sz w:val="22"/>
                <w:szCs w:val="22"/>
              </w:rPr>
              <w:t>Sarkissian W, Hofer N, Shore Y, et al. (2009) Kitchen Table Sustainability: Practical Recipes for Community Engagement with Sustainability. London: Routledge.</w:t>
            </w:r>
          </w:p>
          <w:p w14:paraId="43CB242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D514583"/>
    <w:multiLevelType w:val="hybridMultilevel"/>
    <w:tmpl w:val="0D921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52948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A2B00"/>
    <w:rsid w:val="004B69C7"/>
    <w:rsid w:val="004D193B"/>
    <w:rsid w:val="004F4CE8"/>
    <w:rsid w:val="004F5C81"/>
    <w:rsid w:val="0051414A"/>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96F14"/>
    <w:rsid w:val="009C374A"/>
    <w:rsid w:val="009F4EA0"/>
    <w:rsid w:val="00B026E8"/>
    <w:rsid w:val="00B47DE0"/>
    <w:rsid w:val="00BA0872"/>
    <w:rsid w:val="00BA26BB"/>
    <w:rsid w:val="00BC6810"/>
    <w:rsid w:val="00BE0B4D"/>
    <w:rsid w:val="00BE58D6"/>
    <w:rsid w:val="00C26081"/>
    <w:rsid w:val="00C4126D"/>
    <w:rsid w:val="00C76C99"/>
    <w:rsid w:val="00C8423A"/>
    <w:rsid w:val="00CE53FE"/>
    <w:rsid w:val="00D6561F"/>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DB413-E252-45F7-BFFE-5C4E28518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6911e96c-4cc4-42d5-8e43-f93924cf6a05"/>
    <ds:schemaRef ds:uri="http://purl.org/dc/terms/"/>
    <ds:schemaRef ds:uri="http://purl.org/dc/dcmitype/"/>
    <ds:schemaRef ds:uri="http://schemas.microsoft.com/office/infopath/2007/PartnerControls"/>
    <ds:schemaRef ds:uri="cab52c9b-ab33-4221-8af9-54f8f2b86a80"/>
    <ds:schemaRef ds:uri="9c8a2b7b-0bee-4c48-b0a6-23db8982d3bc"/>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2025-03-10T00:01:00Z</dcterms:created>
  <dcterms:modified xsi:type="dcterms:W3CDTF">2025-08-13T01:34:00Z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