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1DEF8F00" w:rsidR="008427FA" w:rsidRDefault="003116E8" w:rsidP="008427FA">
      <w:pPr>
        <w:rPr>
          <w:rFonts w:ascii="Arial" w:hAnsi="Arial" w:cs="Arial"/>
        </w:rPr>
      </w:pPr>
      <w:r>
        <w:rPr>
          <w:rFonts w:ascii="Arial" w:hAnsi="Arial" w:cs="Arial"/>
        </w:rPr>
        <w:t>Exploring phenotypes</w:t>
      </w:r>
      <w:r w:rsidR="005D5151">
        <w:rPr>
          <w:rFonts w:ascii="Arial" w:hAnsi="Arial" w:cs="Arial"/>
        </w:rPr>
        <w:t xml:space="preserve"> and mechanisms</w:t>
      </w:r>
      <w:r>
        <w:rPr>
          <w:rFonts w:ascii="Arial" w:hAnsi="Arial" w:cs="Arial"/>
        </w:rPr>
        <w:t xml:space="preserve"> of fasting and postprandial hyperinsulinemia in young adults with normal glucose tolerance</w:t>
      </w:r>
    </w:p>
    <w:p w14:paraId="36EE2D66" w14:textId="77777777" w:rsidR="000A0496" w:rsidRDefault="000A0496" w:rsidP="008427FA">
      <w:pPr>
        <w:rPr>
          <w:rFonts w:ascii="Arial" w:hAnsi="Arial" w:cs="Arial"/>
        </w:rPr>
      </w:pPr>
    </w:p>
    <w:p w14:paraId="4F65D1FC" w14:textId="46374D75" w:rsidR="000A0496" w:rsidRDefault="000A0496" w:rsidP="000A0496">
      <w:pPr>
        <w:rPr>
          <w:rFonts w:ascii="Arial" w:hAnsi="Arial" w:cs="Arial"/>
          <w:lang w:val="en-AU"/>
        </w:rPr>
      </w:pPr>
      <w:r w:rsidRPr="000A0496">
        <w:rPr>
          <w:rFonts w:ascii="Arial" w:hAnsi="Arial" w:cs="Arial"/>
          <w:lang w:val="en-AU"/>
        </w:rPr>
        <w:t xml:space="preserve">Hyperinsulinemia often occurs concurrently with obesity and insulin resistance. However, the precise role of </w:t>
      </w:r>
      <w:r>
        <w:rPr>
          <w:rFonts w:ascii="Arial" w:hAnsi="Arial" w:cs="Arial"/>
          <w:lang w:val="en-AU"/>
        </w:rPr>
        <w:t>h</w:t>
      </w:r>
      <w:r w:rsidRPr="000A0496">
        <w:rPr>
          <w:rFonts w:ascii="Arial" w:hAnsi="Arial" w:cs="Arial"/>
          <w:lang w:val="en-AU"/>
        </w:rPr>
        <w:t xml:space="preserve">yperinsulinemia in the trajectory of metabolic disease is unclear. </w:t>
      </w:r>
      <w:r w:rsidR="00E36087" w:rsidRPr="000A0496">
        <w:rPr>
          <w:rFonts w:ascii="Arial" w:hAnsi="Arial" w:cs="Arial"/>
          <w:lang w:val="en-AU"/>
        </w:rPr>
        <w:t>Hyperinsulinemia</w:t>
      </w:r>
      <w:r w:rsidRPr="000A0496">
        <w:rPr>
          <w:rFonts w:ascii="Arial" w:hAnsi="Arial" w:cs="Arial"/>
          <w:lang w:val="en-AU"/>
        </w:rPr>
        <w:t xml:space="preserve"> can manifest in both the fasted and postprandial state, yet little is known about these different phenotypes. We explored mechanisms of fasting and postprandial </w:t>
      </w:r>
      <w:r w:rsidR="00E36087">
        <w:rPr>
          <w:rFonts w:ascii="Arial" w:hAnsi="Arial" w:cs="Arial"/>
          <w:lang w:val="en-AU"/>
        </w:rPr>
        <w:t>h</w:t>
      </w:r>
      <w:r w:rsidR="00E36087" w:rsidRPr="000A0496">
        <w:rPr>
          <w:rFonts w:ascii="Arial" w:hAnsi="Arial" w:cs="Arial"/>
          <w:lang w:val="en-AU"/>
        </w:rPr>
        <w:t>yperinsulinemia</w:t>
      </w:r>
      <w:r w:rsidRPr="000A0496">
        <w:rPr>
          <w:rFonts w:ascii="Arial" w:hAnsi="Arial" w:cs="Arial"/>
          <w:lang w:val="en-AU"/>
        </w:rPr>
        <w:t xml:space="preserve"> in young individuals </w:t>
      </w:r>
      <w:r>
        <w:rPr>
          <w:rFonts w:ascii="Arial" w:hAnsi="Arial" w:cs="Arial"/>
          <w:lang w:val="en-AU"/>
        </w:rPr>
        <w:t xml:space="preserve">without obesity and </w:t>
      </w:r>
      <w:r w:rsidRPr="000A0496">
        <w:rPr>
          <w:rFonts w:ascii="Arial" w:hAnsi="Arial" w:cs="Arial"/>
          <w:lang w:val="en-AU"/>
        </w:rPr>
        <w:t xml:space="preserve">with normal glucose tolerance.  </w:t>
      </w:r>
    </w:p>
    <w:p w14:paraId="2A4DE433" w14:textId="77777777" w:rsidR="000A0496" w:rsidRDefault="000A0496" w:rsidP="000A0496">
      <w:pPr>
        <w:rPr>
          <w:rFonts w:ascii="Arial" w:hAnsi="Arial" w:cs="Arial"/>
          <w:lang w:val="en-AU"/>
        </w:rPr>
      </w:pPr>
    </w:p>
    <w:p w14:paraId="4DDCD2ED" w14:textId="49C80302" w:rsidR="000A0496" w:rsidRPr="000A0496" w:rsidRDefault="000A0496" w:rsidP="000A0496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We screened 147 volunteers (78 females; 69 males, age: 25±5y, BMI: 23.8±2.4kg/m</w:t>
      </w:r>
      <w:r>
        <w:rPr>
          <w:rFonts w:ascii="Arial" w:hAnsi="Arial" w:cs="Arial"/>
          <w:vertAlign w:val="superscript"/>
          <w:lang w:val="en-AU"/>
        </w:rPr>
        <w:t>2</w:t>
      </w:r>
      <w:r>
        <w:rPr>
          <w:rFonts w:ascii="Arial" w:hAnsi="Arial" w:cs="Arial"/>
          <w:lang w:val="en-AU"/>
        </w:rPr>
        <w:t>) via a 2h OGTT. Predetermined cut-offs relating to the 90</w:t>
      </w:r>
      <w:r w:rsidRPr="000A0496">
        <w:rPr>
          <w:rFonts w:ascii="Arial" w:hAnsi="Arial" w:cs="Arial"/>
          <w:vertAlign w:val="superscript"/>
          <w:lang w:val="en-AU"/>
        </w:rPr>
        <w:t>th</w:t>
      </w:r>
      <w:r>
        <w:rPr>
          <w:rFonts w:ascii="Arial" w:hAnsi="Arial" w:cs="Arial"/>
          <w:lang w:val="en-AU"/>
        </w:rPr>
        <w:t xml:space="preserve"> percentile of fasting and postprandial insulin </w:t>
      </w:r>
      <w:proofErr w:type="gramStart"/>
      <w:r>
        <w:rPr>
          <w:rFonts w:ascii="Arial" w:hAnsi="Arial" w:cs="Arial"/>
          <w:lang w:val="en-AU"/>
        </w:rPr>
        <w:t>were</w:t>
      </w:r>
      <w:proofErr w:type="gramEnd"/>
      <w:r>
        <w:rPr>
          <w:rFonts w:ascii="Arial" w:hAnsi="Arial" w:cs="Arial"/>
          <w:lang w:val="en-AU"/>
        </w:rPr>
        <w:t xml:space="preserve"> used to classify individuals as having </w:t>
      </w:r>
      <w:proofErr w:type="spellStart"/>
      <w:r>
        <w:rPr>
          <w:rFonts w:ascii="Arial" w:hAnsi="Arial" w:cs="Arial"/>
          <w:lang w:val="en-AU"/>
        </w:rPr>
        <w:t>i</w:t>
      </w:r>
      <w:proofErr w:type="spellEnd"/>
      <w:r>
        <w:rPr>
          <w:rFonts w:ascii="Arial" w:hAnsi="Arial" w:cs="Arial"/>
          <w:lang w:val="en-AU"/>
        </w:rPr>
        <w:t>) normal fasting and postprandial insulin (</w:t>
      </w:r>
      <w:r w:rsidR="00E36087">
        <w:rPr>
          <w:rFonts w:ascii="Arial" w:hAnsi="Arial" w:cs="Arial"/>
          <w:lang w:val="en-AU"/>
        </w:rPr>
        <w:t xml:space="preserve">NI, </w:t>
      </w:r>
      <w:r>
        <w:rPr>
          <w:rFonts w:ascii="Arial" w:hAnsi="Arial" w:cs="Arial"/>
          <w:lang w:val="en-AU"/>
        </w:rPr>
        <w:t>n=81), ii) normal fasting insulin with isolated postprandial hyperinsulinemia (IPH, n=26) or iii) fasting and postprandial hyperinsulinemia (HI, n=32). Mechanisms of hyperinsulinemia were examined in a subset of individuals (n=40) via a graded glucose infusion (GGI) combined with stable isotope tracer methodology to assess glucose flux.</w:t>
      </w:r>
      <w:r w:rsidR="003928B0">
        <w:rPr>
          <w:rFonts w:ascii="Arial" w:hAnsi="Arial" w:cs="Arial"/>
          <w:lang w:val="en-AU"/>
        </w:rPr>
        <w:t xml:space="preserve"> Glucose was infused for 1h at rates of 1, 4 and 8 mg/kg/min to achieve physiological increments in glucose and insulin.</w:t>
      </w:r>
    </w:p>
    <w:p w14:paraId="2C745474" w14:textId="77777777" w:rsidR="000A0496" w:rsidRDefault="000A0496" w:rsidP="008427FA">
      <w:pPr>
        <w:rPr>
          <w:rFonts w:ascii="Arial" w:hAnsi="Arial" w:cs="Arial"/>
        </w:rPr>
      </w:pPr>
    </w:p>
    <w:p w14:paraId="36E7FBA3" w14:textId="098977FE" w:rsidR="002D5E51" w:rsidRDefault="00E36087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BMI was similar between groups, but body fat percentage was significantly higher in IPH and HI </w:t>
      </w:r>
      <w:r w:rsidR="002F34FC">
        <w:rPr>
          <w:rFonts w:ascii="Arial" w:hAnsi="Arial" w:cs="Arial"/>
        </w:rPr>
        <w:t>vs.</w:t>
      </w:r>
      <w:r>
        <w:rPr>
          <w:rFonts w:ascii="Arial" w:hAnsi="Arial" w:cs="Arial"/>
        </w:rPr>
        <w:t xml:space="preserve"> NI (P&lt;0.01).</w:t>
      </w:r>
      <w:r w:rsidR="003928B0">
        <w:rPr>
          <w:rFonts w:ascii="Arial" w:hAnsi="Arial" w:cs="Arial"/>
        </w:rPr>
        <w:t xml:space="preserve"> </w:t>
      </w:r>
      <w:r w:rsidR="003928B0" w:rsidRPr="003928B0">
        <w:rPr>
          <w:rFonts w:ascii="Arial" w:hAnsi="Arial" w:cs="Arial"/>
          <w:lang w:val="en-AU"/>
        </w:rPr>
        <w:t>Blood glucose</w:t>
      </w:r>
      <w:r w:rsidR="00FB60CF">
        <w:rPr>
          <w:rFonts w:ascii="Arial" w:hAnsi="Arial" w:cs="Arial"/>
          <w:lang w:val="en-AU"/>
        </w:rPr>
        <w:t xml:space="preserve"> was similar</w:t>
      </w:r>
      <w:r w:rsidR="00797C52">
        <w:rPr>
          <w:rFonts w:ascii="Arial" w:hAnsi="Arial" w:cs="Arial"/>
          <w:lang w:val="en-AU"/>
        </w:rPr>
        <w:t>ly elevated</w:t>
      </w:r>
      <w:r w:rsidR="00FB60CF">
        <w:rPr>
          <w:rFonts w:ascii="Arial" w:hAnsi="Arial" w:cs="Arial"/>
          <w:lang w:val="en-AU"/>
        </w:rPr>
        <w:t xml:space="preserve"> in all groups during the GGI (P&gt;0.05)</w:t>
      </w:r>
      <w:r w:rsidR="003928B0" w:rsidRPr="003928B0">
        <w:rPr>
          <w:rFonts w:ascii="Arial" w:hAnsi="Arial" w:cs="Arial"/>
          <w:lang w:val="en-AU"/>
        </w:rPr>
        <w:t xml:space="preserve">. </w:t>
      </w:r>
      <w:r w:rsidR="00FB60CF">
        <w:rPr>
          <w:rFonts w:ascii="Arial" w:hAnsi="Arial" w:cs="Arial"/>
        </w:rPr>
        <w:t>Insulin concentrations and insulin secretion rates</w:t>
      </w:r>
      <w:r w:rsidR="002D5E51">
        <w:rPr>
          <w:rFonts w:ascii="Arial" w:hAnsi="Arial" w:cs="Arial"/>
        </w:rPr>
        <w:t xml:space="preserve"> (ISR) rose significantly and incrementally from baseline during the GGI (P&lt;0.01) with </w:t>
      </w:r>
      <w:r w:rsidR="00F755F7">
        <w:rPr>
          <w:rFonts w:ascii="Arial" w:hAnsi="Arial" w:cs="Arial"/>
        </w:rPr>
        <w:t>insulin and ISR</w:t>
      </w:r>
      <w:r w:rsidR="00160C7E">
        <w:rPr>
          <w:rFonts w:ascii="Arial" w:hAnsi="Arial" w:cs="Arial"/>
        </w:rPr>
        <w:t xml:space="preserve"> </w:t>
      </w:r>
      <w:r w:rsidR="001D069B">
        <w:rPr>
          <w:rFonts w:ascii="Arial" w:hAnsi="Arial" w:cs="Arial"/>
        </w:rPr>
        <w:t xml:space="preserve">highest </w:t>
      </w:r>
      <w:r w:rsidR="00160C7E">
        <w:rPr>
          <w:rFonts w:ascii="Arial" w:hAnsi="Arial" w:cs="Arial"/>
        </w:rPr>
        <w:t xml:space="preserve">in </w:t>
      </w:r>
      <w:r w:rsidR="002D5E51">
        <w:rPr>
          <w:rFonts w:ascii="Arial" w:hAnsi="Arial" w:cs="Arial"/>
        </w:rPr>
        <w:t xml:space="preserve">HI </w:t>
      </w:r>
      <w:r w:rsidR="00007DA5">
        <w:rPr>
          <w:rFonts w:ascii="Arial" w:hAnsi="Arial" w:cs="Arial"/>
        </w:rPr>
        <w:t xml:space="preserve">(P&lt;0.05). ISR plotted against plasma glucose </w:t>
      </w:r>
      <w:r w:rsidR="00AE0922">
        <w:rPr>
          <w:rFonts w:ascii="Arial" w:hAnsi="Arial" w:cs="Arial"/>
        </w:rPr>
        <w:t xml:space="preserve">demonstrated </w:t>
      </w:r>
      <w:r w:rsidR="00007DA5">
        <w:rPr>
          <w:rFonts w:ascii="Arial" w:hAnsi="Arial" w:cs="Arial"/>
        </w:rPr>
        <w:t xml:space="preserve">increased beta-cell sensitivity </w:t>
      </w:r>
      <w:r w:rsidR="009B6FCF">
        <w:rPr>
          <w:rFonts w:ascii="Arial" w:hAnsi="Arial" w:cs="Arial"/>
        </w:rPr>
        <w:t xml:space="preserve">and responsivity </w:t>
      </w:r>
      <w:r w:rsidR="00007DA5">
        <w:rPr>
          <w:rFonts w:ascii="Arial" w:hAnsi="Arial" w:cs="Arial"/>
        </w:rPr>
        <w:t>to glucose in</w:t>
      </w:r>
      <w:r w:rsidR="005D5151">
        <w:rPr>
          <w:rFonts w:ascii="Arial" w:hAnsi="Arial" w:cs="Arial"/>
        </w:rPr>
        <w:t xml:space="preserve"> </w:t>
      </w:r>
      <w:r w:rsidR="00007DA5">
        <w:rPr>
          <w:rFonts w:ascii="Arial" w:hAnsi="Arial" w:cs="Arial"/>
        </w:rPr>
        <w:t>HI vs. NI (P&lt;0.05). Glucose flux was similar in all groups</w:t>
      </w:r>
      <w:r w:rsidR="00D12371">
        <w:rPr>
          <w:rFonts w:ascii="Arial" w:hAnsi="Arial" w:cs="Arial"/>
        </w:rPr>
        <w:t xml:space="preserve"> </w:t>
      </w:r>
      <w:r w:rsidR="00EE7A1C">
        <w:rPr>
          <w:rFonts w:ascii="Arial" w:hAnsi="Arial" w:cs="Arial"/>
        </w:rPr>
        <w:t>at all stages of the GGI</w:t>
      </w:r>
      <w:r w:rsidR="00007DA5">
        <w:rPr>
          <w:rFonts w:ascii="Arial" w:hAnsi="Arial" w:cs="Arial"/>
        </w:rPr>
        <w:t>.</w:t>
      </w:r>
    </w:p>
    <w:p w14:paraId="243AF869" w14:textId="77777777" w:rsidR="002D5E51" w:rsidRDefault="002D5E51" w:rsidP="008427FA">
      <w:pPr>
        <w:rPr>
          <w:rFonts w:ascii="Arial" w:hAnsi="Arial" w:cs="Arial"/>
        </w:rPr>
      </w:pPr>
    </w:p>
    <w:p w14:paraId="5AC8EF12" w14:textId="638044E0" w:rsidR="008427FA" w:rsidRPr="007244F0" w:rsidRDefault="005D5151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 and IPH are not caused by disturbances in glycemia, but rather by increased beta-cell sensitivity </w:t>
      </w:r>
      <w:r w:rsidR="009B6FCF">
        <w:rPr>
          <w:rFonts w:ascii="Arial" w:hAnsi="Arial" w:cs="Arial"/>
        </w:rPr>
        <w:t xml:space="preserve">and responsivity </w:t>
      </w:r>
      <w:r>
        <w:rPr>
          <w:rFonts w:ascii="Arial" w:hAnsi="Arial" w:cs="Arial"/>
        </w:rPr>
        <w:t xml:space="preserve">to glucose. IPH appears as an intermediatory </w:t>
      </w:r>
      <w:r w:rsidR="002F34FC">
        <w:rPr>
          <w:rFonts w:ascii="Arial" w:hAnsi="Arial" w:cs="Arial"/>
        </w:rPr>
        <w:t>phenotype with future work required to understand the metabolic and cardiovascular health trajectory of those with IPH.</w:t>
      </w: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6C24D520" w:rsidR="008427FA" w:rsidRPr="007244F0" w:rsidRDefault="008427FA" w:rsidP="008427FA">
      <w:pPr>
        <w:rPr>
          <w:rFonts w:ascii="Arial" w:hAnsi="Arial" w:cs="Arial"/>
        </w:rPr>
      </w:pPr>
    </w:p>
    <w:sectPr w:rsidR="008427FA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7DA5"/>
    <w:rsid w:val="000917D4"/>
    <w:rsid w:val="000A0496"/>
    <w:rsid w:val="000D049C"/>
    <w:rsid w:val="001070D7"/>
    <w:rsid w:val="00160C7E"/>
    <w:rsid w:val="001B0497"/>
    <w:rsid w:val="001D069B"/>
    <w:rsid w:val="0028124D"/>
    <w:rsid w:val="002D5E51"/>
    <w:rsid w:val="002E4BE1"/>
    <w:rsid w:val="002F34FC"/>
    <w:rsid w:val="003116E8"/>
    <w:rsid w:val="00376B39"/>
    <w:rsid w:val="003928B0"/>
    <w:rsid w:val="003C08D9"/>
    <w:rsid w:val="003F2924"/>
    <w:rsid w:val="004E09DD"/>
    <w:rsid w:val="004F7804"/>
    <w:rsid w:val="00591748"/>
    <w:rsid w:val="005D5151"/>
    <w:rsid w:val="005F7C72"/>
    <w:rsid w:val="00632242"/>
    <w:rsid w:val="007244F0"/>
    <w:rsid w:val="00797C52"/>
    <w:rsid w:val="007E0483"/>
    <w:rsid w:val="00830A4D"/>
    <w:rsid w:val="008427FA"/>
    <w:rsid w:val="0088073C"/>
    <w:rsid w:val="008953CF"/>
    <w:rsid w:val="009A582D"/>
    <w:rsid w:val="009B6FCF"/>
    <w:rsid w:val="009D79DB"/>
    <w:rsid w:val="00A50160"/>
    <w:rsid w:val="00A85759"/>
    <w:rsid w:val="00AE0922"/>
    <w:rsid w:val="00B01AC2"/>
    <w:rsid w:val="00B93CA2"/>
    <w:rsid w:val="00BC73E4"/>
    <w:rsid w:val="00BD4547"/>
    <w:rsid w:val="00C20635"/>
    <w:rsid w:val="00C445B8"/>
    <w:rsid w:val="00D12371"/>
    <w:rsid w:val="00D56368"/>
    <w:rsid w:val="00D95BBF"/>
    <w:rsid w:val="00DD0D64"/>
    <w:rsid w:val="00E36087"/>
    <w:rsid w:val="00EE7A1C"/>
    <w:rsid w:val="00F755F7"/>
    <w:rsid w:val="00F75A7F"/>
    <w:rsid w:val="00FA34BA"/>
    <w:rsid w:val="00FA6155"/>
    <w:rsid w:val="00FB60CF"/>
    <w:rsid w:val="00F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0D7"/>
  </w:style>
  <w:style w:type="character" w:styleId="CommentReference">
    <w:name w:val="annotation reference"/>
    <w:basedOn w:val="DefaultParagraphFont"/>
    <w:uiPriority w:val="99"/>
    <w:semiHidden/>
    <w:unhideWhenUsed/>
    <w:rsid w:val="000D0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4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VICKY KURIEL</cp:lastModifiedBy>
  <cp:revision>26</cp:revision>
  <dcterms:created xsi:type="dcterms:W3CDTF">2025-03-21T00:50:00Z</dcterms:created>
  <dcterms:modified xsi:type="dcterms:W3CDTF">2025-03-27T02:34:00Z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