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0033B15B" w14:textId="0766F217" w:rsidR="00C8423A" w:rsidRPr="00603E37" w:rsidRDefault="00603E37" w:rsidP="00706DED">
            <w:pPr>
              <w:jc w:val="both"/>
              <w:rPr>
                <w:rFonts w:ascii="Arial" w:hAnsi="Arial" w:cs="Arial"/>
                <w:bCs/>
                <w:i/>
                <w:iCs/>
                <w:sz w:val="22"/>
                <w:szCs w:val="22"/>
                <w:u w:val="single"/>
              </w:rPr>
            </w:pPr>
            <w:r w:rsidRPr="00603E37">
              <w:rPr>
                <w:rFonts w:ascii="Arial" w:hAnsi="Arial" w:cs="Arial"/>
                <w:bCs/>
                <w:i/>
                <w:iCs/>
                <w:sz w:val="22"/>
                <w:szCs w:val="22"/>
              </w:rPr>
              <w:t>Panel</w:t>
            </w:r>
          </w:p>
          <w:p w14:paraId="40838710" w14:textId="50E20387" w:rsidR="00F06FE2" w:rsidRDefault="00F06FE2" w:rsidP="00706DED">
            <w:pPr>
              <w:jc w:val="both"/>
              <w:rPr>
                <w:rFonts w:ascii="Arial" w:hAnsi="Arial" w:cs="Arial"/>
                <w:b/>
                <w:sz w:val="22"/>
                <w:szCs w:val="22"/>
              </w:rPr>
            </w:pPr>
            <w:r w:rsidRPr="00F06FE2">
              <w:rPr>
                <w:rFonts w:ascii="Arial" w:hAnsi="Arial" w:cs="Arial"/>
                <w:b/>
                <w:sz w:val="22"/>
                <w:szCs w:val="22"/>
              </w:rPr>
              <w:t xml:space="preserve">Kai </w:t>
            </w:r>
            <w:proofErr w:type="spellStart"/>
            <w:r w:rsidR="00CF174F">
              <w:rPr>
                <w:rFonts w:ascii="Arial" w:hAnsi="Arial" w:cs="Arial"/>
                <w:b/>
                <w:sz w:val="22"/>
                <w:szCs w:val="22"/>
              </w:rPr>
              <w:t>A</w:t>
            </w:r>
            <w:r w:rsidRPr="00F06FE2">
              <w:rPr>
                <w:rFonts w:ascii="Arial" w:hAnsi="Arial" w:cs="Arial"/>
                <w:b/>
                <w:sz w:val="22"/>
                <w:szCs w:val="22"/>
              </w:rPr>
              <w:t>namata</w:t>
            </w:r>
            <w:proofErr w:type="spellEnd"/>
            <w:r w:rsidRPr="00F06FE2">
              <w:rPr>
                <w:rFonts w:ascii="Arial" w:hAnsi="Arial" w:cs="Arial"/>
                <w:b/>
                <w:sz w:val="22"/>
                <w:szCs w:val="22"/>
              </w:rPr>
              <w:t xml:space="preserve"> </w:t>
            </w:r>
            <w:proofErr w:type="spellStart"/>
            <w:r w:rsidRPr="00F06FE2">
              <w:rPr>
                <w:rFonts w:ascii="Arial" w:hAnsi="Arial" w:cs="Arial"/>
                <w:b/>
                <w:sz w:val="22"/>
                <w:szCs w:val="22"/>
              </w:rPr>
              <w:t>mō</w:t>
            </w:r>
            <w:proofErr w:type="spellEnd"/>
            <w:r w:rsidRPr="00F06FE2">
              <w:rPr>
                <w:rFonts w:ascii="Arial" w:hAnsi="Arial" w:cs="Arial"/>
                <w:b/>
                <w:sz w:val="22"/>
                <w:szCs w:val="22"/>
              </w:rPr>
              <w:t xml:space="preserve"> Aotearoa – exploring future food system scenarios and impacts</w:t>
            </w:r>
            <w:r w:rsidR="00CF174F">
              <w:rPr>
                <w:rFonts w:ascii="Arial" w:hAnsi="Arial" w:cs="Arial"/>
                <w:b/>
                <w:sz w:val="22"/>
                <w:szCs w:val="22"/>
              </w:rPr>
              <w:t xml:space="preserve"> in Aotearoa </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53866F43" w14:textId="59FCA851" w:rsidR="009F4EA0" w:rsidRPr="00E205DA" w:rsidRDefault="009F4EA0" w:rsidP="00706DED">
            <w:pPr>
              <w:jc w:val="both"/>
              <w:rPr>
                <w:rFonts w:ascii="Arial" w:hAnsi="Arial" w:cs="Arial"/>
                <w:bCs/>
                <w:sz w:val="22"/>
                <w:szCs w:val="22"/>
              </w:rPr>
            </w:pPr>
          </w:p>
          <w:p w14:paraId="40007EDA" w14:textId="77777777" w:rsidR="00E205DA" w:rsidRDefault="00E205DA" w:rsidP="00E205DA">
            <w:pPr>
              <w:jc w:val="both"/>
              <w:rPr>
                <w:rFonts w:ascii="Arial" w:hAnsi="Arial" w:cs="Arial"/>
                <w:bCs/>
                <w:sz w:val="22"/>
                <w:szCs w:val="22"/>
              </w:rPr>
            </w:pPr>
            <w:r w:rsidRPr="00E205DA">
              <w:rPr>
                <w:rFonts w:ascii="Arial" w:hAnsi="Arial" w:cs="Arial"/>
                <w:bCs/>
                <w:sz w:val="22"/>
                <w:szCs w:val="22"/>
              </w:rPr>
              <w:t xml:space="preserve">The food system in Aotearoa faces many challenges. Domestically, issues of food security persist, with vulnerable populations often facing barriers to accessing nutritious and affordable food. Concurrently, the export-oriented and commodity-driven nature of our food and fibre sector leaves it susceptible to global market fluctuations, while the environmental impact of intensive farming practices and greenhouse gas emissions pose significant sustainability concerns. A 5-year MBIE research programme, entitled “Kai </w:t>
            </w:r>
            <w:proofErr w:type="spellStart"/>
            <w:r w:rsidRPr="00E205DA">
              <w:rPr>
                <w:rFonts w:ascii="Arial" w:hAnsi="Arial" w:cs="Arial"/>
                <w:bCs/>
                <w:sz w:val="22"/>
                <w:szCs w:val="22"/>
              </w:rPr>
              <w:t>anamata</w:t>
            </w:r>
            <w:proofErr w:type="spellEnd"/>
            <w:r w:rsidRPr="00E205DA">
              <w:rPr>
                <w:rFonts w:ascii="Arial" w:hAnsi="Arial" w:cs="Arial"/>
                <w:bCs/>
                <w:sz w:val="22"/>
                <w:szCs w:val="22"/>
              </w:rPr>
              <w:t xml:space="preserve"> </w:t>
            </w:r>
            <w:proofErr w:type="spellStart"/>
            <w:r w:rsidRPr="00E205DA">
              <w:rPr>
                <w:rFonts w:ascii="Arial" w:hAnsi="Arial" w:cs="Arial"/>
                <w:bCs/>
                <w:sz w:val="22"/>
                <w:szCs w:val="22"/>
              </w:rPr>
              <w:t>mō</w:t>
            </w:r>
            <w:proofErr w:type="spellEnd"/>
            <w:r w:rsidRPr="00E205DA">
              <w:rPr>
                <w:rFonts w:ascii="Arial" w:hAnsi="Arial" w:cs="Arial"/>
                <w:bCs/>
                <w:sz w:val="22"/>
                <w:szCs w:val="22"/>
              </w:rPr>
              <w:t xml:space="preserve"> Aotearoa – exploring future food system scenarios and impacts” (KAMA), which started in October 2023, is tackling these challenges.</w:t>
            </w:r>
          </w:p>
          <w:p w14:paraId="1EB665A8" w14:textId="77777777" w:rsidR="00E205DA" w:rsidRPr="00E205DA" w:rsidRDefault="00E205DA" w:rsidP="00E205DA">
            <w:pPr>
              <w:jc w:val="both"/>
              <w:rPr>
                <w:rFonts w:ascii="Arial" w:hAnsi="Arial" w:cs="Arial"/>
                <w:bCs/>
                <w:sz w:val="22"/>
                <w:szCs w:val="22"/>
              </w:rPr>
            </w:pPr>
          </w:p>
          <w:p w14:paraId="6E0F549F" w14:textId="77A4AE85" w:rsidR="00E205DA" w:rsidRDefault="00E205DA" w:rsidP="00E205DA">
            <w:pPr>
              <w:jc w:val="both"/>
              <w:rPr>
                <w:rFonts w:ascii="Arial" w:hAnsi="Arial" w:cs="Arial"/>
                <w:bCs/>
                <w:sz w:val="22"/>
                <w:szCs w:val="22"/>
              </w:rPr>
            </w:pPr>
            <w:r w:rsidRPr="00E205DA">
              <w:rPr>
                <w:rFonts w:ascii="Arial" w:hAnsi="Arial" w:cs="Arial"/>
                <w:bCs/>
                <w:sz w:val="22"/>
                <w:szCs w:val="22"/>
              </w:rPr>
              <w:t xml:space="preserve">In this panel session, we will showcase the multiple workstreams of the programme, covering future food system modelling, </w:t>
            </w:r>
            <w:r w:rsidR="00CF174F">
              <w:rPr>
                <w:rFonts w:ascii="Arial" w:hAnsi="Arial" w:cs="Arial"/>
                <w:bCs/>
                <w:sz w:val="22"/>
                <w:szCs w:val="22"/>
              </w:rPr>
              <w:t xml:space="preserve">a </w:t>
            </w:r>
            <w:r w:rsidRPr="00E205DA">
              <w:rPr>
                <w:rFonts w:ascii="Arial" w:hAnsi="Arial" w:cs="Arial"/>
                <w:bCs/>
                <w:sz w:val="22"/>
                <w:szCs w:val="22"/>
              </w:rPr>
              <w:t xml:space="preserve">regional food system strategy, and novel data collection to support the role of indigenous crops in strengthened future food systems. Speakers representing Māori agribusiness, a national Centre of Research Excellence, universities and Crown Research Organisations will show how Western Science and </w:t>
            </w:r>
            <w:proofErr w:type="spellStart"/>
            <w:r w:rsidRPr="00E205DA">
              <w:rPr>
                <w:rFonts w:ascii="Arial" w:hAnsi="Arial" w:cs="Arial"/>
                <w:bCs/>
                <w:sz w:val="22"/>
                <w:szCs w:val="22"/>
              </w:rPr>
              <w:t>Mātauranga</w:t>
            </w:r>
            <w:proofErr w:type="spellEnd"/>
            <w:r w:rsidRPr="00E205DA">
              <w:rPr>
                <w:rFonts w:ascii="Arial" w:hAnsi="Arial" w:cs="Arial"/>
                <w:bCs/>
                <w:sz w:val="22"/>
                <w:szCs w:val="22"/>
              </w:rPr>
              <w:t xml:space="preserve"> Māori can come together to drive resilience and adaptation of the food system</w:t>
            </w:r>
            <w:r w:rsidR="00CF174F">
              <w:rPr>
                <w:rFonts w:ascii="Arial" w:hAnsi="Arial" w:cs="Arial"/>
                <w:bCs/>
                <w:sz w:val="22"/>
                <w:szCs w:val="22"/>
              </w:rPr>
              <w:t xml:space="preserve"> for a region and Aotearoa. </w:t>
            </w:r>
          </w:p>
          <w:p w14:paraId="38113817" w14:textId="77777777" w:rsidR="00E205DA" w:rsidRPr="00E205DA" w:rsidRDefault="00E205DA" w:rsidP="00E205DA">
            <w:pPr>
              <w:jc w:val="both"/>
              <w:rPr>
                <w:rFonts w:ascii="Arial" w:hAnsi="Arial" w:cs="Arial"/>
                <w:bCs/>
                <w:sz w:val="22"/>
                <w:szCs w:val="22"/>
              </w:rPr>
            </w:pPr>
          </w:p>
          <w:p w14:paraId="23D8E1B5" w14:textId="20C42EE9" w:rsidR="00BE24C9" w:rsidRDefault="00E205DA" w:rsidP="00BE24C9">
            <w:pPr>
              <w:jc w:val="both"/>
              <w:rPr>
                <w:rFonts w:ascii="Arial" w:hAnsi="Arial" w:cs="Arial"/>
                <w:b/>
                <w:sz w:val="22"/>
                <w:szCs w:val="22"/>
              </w:rPr>
            </w:pPr>
            <w:r w:rsidRPr="00E205DA">
              <w:rPr>
                <w:rFonts w:ascii="Arial" w:hAnsi="Arial" w:cs="Arial"/>
                <w:bCs/>
                <w:sz w:val="22"/>
                <w:szCs w:val="22"/>
              </w:rPr>
              <w:t xml:space="preserve">The </w:t>
            </w:r>
            <w:proofErr w:type="spellStart"/>
            <w:r w:rsidRPr="00E205DA">
              <w:rPr>
                <w:rFonts w:ascii="Arial" w:hAnsi="Arial" w:cs="Arial"/>
                <w:bCs/>
                <w:sz w:val="22"/>
                <w:szCs w:val="22"/>
              </w:rPr>
              <w:t>Riddet</w:t>
            </w:r>
            <w:proofErr w:type="spellEnd"/>
            <w:r w:rsidRPr="00E205DA">
              <w:rPr>
                <w:rFonts w:ascii="Arial" w:hAnsi="Arial" w:cs="Arial"/>
                <w:bCs/>
                <w:sz w:val="22"/>
                <w:szCs w:val="22"/>
              </w:rPr>
              <w:t xml:space="preserve"> Institute co-lead the KAMA programme with </w:t>
            </w:r>
            <w:proofErr w:type="spellStart"/>
            <w:r w:rsidRPr="00E205DA">
              <w:rPr>
                <w:rFonts w:ascii="Arial" w:hAnsi="Arial" w:cs="Arial"/>
                <w:bCs/>
                <w:sz w:val="22"/>
                <w:szCs w:val="22"/>
              </w:rPr>
              <w:t>Wakatū</w:t>
            </w:r>
            <w:proofErr w:type="spellEnd"/>
            <w:r w:rsidR="00CF174F">
              <w:rPr>
                <w:rFonts w:ascii="Arial" w:hAnsi="Arial" w:cs="Arial"/>
                <w:bCs/>
                <w:sz w:val="22"/>
                <w:szCs w:val="22"/>
              </w:rPr>
              <w:t xml:space="preserve"> Incorporation (</w:t>
            </w:r>
            <w:proofErr w:type="spellStart"/>
            <w:r w:rsidR="00CF174F">
              <w:rPr>
                <w:rFonts w:ascii="Arial" w:hAnsi="Arial" w:cs="Arial"/>
                <w:bCs/>
                <w:sz w:val="22"/>
                <w:szCs w:val="22"/>
              </w:rPr>
              <w:t>Wakatū</w:t>
            </w:r>
            <w:proofErr w:type="spellEnd"/>
            <w:r w:rsidR="00CF174F">
              <w:rPr>
                <w:rFonts w:ascii="Arial" w:hAnsi="Arial" w:cs="Arial"/>
                <w:bCs/>
                <w:sz w:val="22"/>
                <w:szCs w:val="22"/>
              </w:rPr>
              <w:t>)</w:t>
            </w:r>
            <w:r w:rsidRPr="00E205DA">
              <w:rPr>
                <w:rFonts w:ascii="Arial" w:hAnsi="Arial" w:cs="Arial"/>
                <w:bCs/>
                <w:sz w:val="22"/>
                <w:szCs w:val="22"/>
              </w:rPr>
              <w:t xml:space="preserve">, in collaboration with Lincoln University, University of Canterbury, Manaaki Whenua Landcare Research, Massey University, and </w:t>
            </w:r>
            <w:proofErr w:type="spellStart"/>
            <w:r w:rsidRPr="00E205DA">
              <w:rPr>
                <w:rFonts w:ascii="Arial" w:hAnsi="Arial" w:cs="Arial"/>
                <w:bCs/>
                <w:sz w:val="22"/>
                <w:szCs w:val="22"/>
              </w:rPr>
              <w:t>AgResearch</w:t>
            </w:r>
            <w:proofErr w:type="spellEnd"/>
            <w:r w:rsidRPr="00E205DA">
              <w:rPr>
                <w:rFonts w:ascii="Arial" w:hAnsi="Arial" w:cs="Arial"/>
                <w:bCs/>
                <w:sz w:val="22"/>
                <w:szCs w:val="22"/>
              </w:rPr>
              <w:t>.</w:t>
            </w:r>
            <w:r w:rsidR="00BE24C9">
              <w:rPr>
                <w:rFonts w:ascii="Arial" w:hAnsi="Arial" w:cs="Arial"/>
                <w:bCs/>
                <w:sz w:val="22"/>
                <w:szCs w:val="22"/>
              </w:rPr>
              <w:t xml:space="preserve"> </w:t>
            </w:r>
            <w:proofErr w:type="spellStart"/>
            <w:r w:rsidR="00BE24C9" w:rsidRPr="00C72358">
              <w:rPr>
                <w:rFonts w:ascii="Arial" w:hAnsi="Arial" w:cs="Arial"/>
                <w:bCs/>
                <w:sz w:val="22"/>
                <w:szCs w:val="22"/>
              </w:rPr>
              <w:t>Wakatū</w:t>
            </w:r>
            <w:proofErr w:type="spellEnd"/>
            <w:r w:rsidR="00BE24C9" w:rsidRPr="00C72358">
              <w:rPr>
                <w:rFonts w:ascii="Arial" w:hAnsi="Arial" w:cs="Arial"/>
                <w:bCs/>
                <w:sz w:val="22"/>
                <w:szCs w:val="22"/>
              </w:rPr>
              <w:t xml:space="preserve"> is a </w:t>
            </w:r>
            <w:r w:rsidR="00CF174F">
              <w:rPr>
                <w:rFonts w:ascii="Arial" w:hAnsi="Arial" w:cs="Arial"/>
                <w:bCs/>
                <w:sz w:val="22"/>
                <w:szCs w:val="22"/>
              </w:rPr>
              <w:t>h</w:t>
            </w:r>
            <w:r w:rsidR="00BE24C9" w:rsidRPr="00C72358">
              <w:rPr>
                <w:rFonts w:ascii="Arial" w:hAnsi="Arial" w:cs="Arial"/>
                <w:bCs/>
                <w:sz w:val="22"/>
                <w:szCs w:val="22"/>
              </w:rPr>
              <w:t xml:space="preserve">apū-owned organisation based in Te </w:t>
            </w:r>
            <w:proofErr w:type="spellStart"/>
            <w:r w:rsidR="00BE24C9" w:rsidRPr="00C72358">
              <w:rPr>
                <w:rFonts w:ascii="Arial" w:hAnsi="Arial" w:cs="Arial"/>
                <w:bCs/>
                <w:sz w:val="22"/>
                <w:szCs w:val="22"/>
              </w:rPr>
              <w:t>Tauihu</w:t>
            </w:r>
            <w:proofErr w:type="spellEnd"/>
            <w:r w:rsidR="00BE24C9" w:rsidRPr="00C72358">
              <w:rPr>
                <w:rFonts w:ascii="Arial" w:hAnsi="Arial" w:cs="Arial"/>
                <w:bCs/>
                <w:sz w:val="22"/>
                <w:szCs w:val="22"/>
              </w:rPr>
              <w:t xml:space="preserve">, representing more than 4,000 owners (Te </w:t>
            </w:r>
            <w:proofErr w:type="spellStart"/>
            <w:r w:rsidR="00BE24C9" w:rsidRPr="00C72358">
              <w:rPr>
                <w:rFonts w:ascii="Arial" w:hAnsi="Arial" w:cs="Arial"/>
                <w:bCs/>
                <w:sz w:val="22"/>
                <w:szCs w:val="22"/>
              </w:rPr>
              <w:t>Ātiawa</w:t>
            </w:r>
            <w:proofErr w:type="spellEnd"/>
            <w:r w:rsidR="00BE24C9" w:rsidRPr="00C72358">
              <w:rPr>
                <w:rFonts w:ascii="Arial" w:hAnsi="Arial" w:cs="Arial"/>
                <w:bCs/>
                <w:sz w:val="22"/>
                <w:szCs w:val="22"/>
              </w:rPr>
              <w:t xml:space="preserve">, Ngāti </w:t>
            </w:r>
            <w:proofErr w:type="spellStart"/>
            <w:r w:rsidR="00BE24C9" w:rsidRPr="00C72358">
              <w:rPr>
                <w:rFonts w:ascii="Arial" w:hAnsi="Arial" w:cs="Arial"/>
                <w:bCs/>
                <w:sz w:val="22"/>
                <w:szCs w:val="22"/>
              </w:rPr>
              <w:t>Rārua</w:t>
            </w:r>
            <w:proofErr w:type="spellEnd"/>
            <w:r w:rsidR="00BE24C9" w:rsidRPr="00C72358">
              <w:rPr>
                <w:rFonts w:ascii="Arial" w:hAnsi="Arial" w:cs="Arial"/>
                <w:bCs/>
                <w:sz w:val="22"/>
                <w:szCs w:val="22"/>
              </w:rPr>
              <w:t xml:space="preserve">, Ngāti Tama, Ngāti Koata) and their whānau. Its 500-year intergenerational vision (Te Pae Tawhiti) focuses on reconnecting whānau to whenua and protecting and enhancing taonga for </w:t>
            </w:r>
            <w:r w:rsidR="00CF174F">
              <w:rPr>
                <w:rFonts w:ascii="Arial" w:hAnsi="Arial" w:cs="Arial"/>
                <w:bCs/>
                <w:sz w:val="22"/>
                <w:szCs w:val="22"/>
              </w:rPr>
              <w:t xml:space="preserve">the benefit of </w:t>
            </w:r>
            <w:r w:rsidR="00BE24C9" w:rsidRPr="00C72358">
              <w:rPr>
                <w:rFonts w:ascii="Arial" w:hAnsi="Arial" w:cs="Arial"/>
                <w:bCs/>
                <w:sz w:val="22"/>
                <w:szCs w:val="22"/>
              </w:rPr>
              <w:t>current and future generations. This pro</w:t>
            </w:r>
            <w:r w:rsidR="00CF174F">
              <w:rPr>
                <w:rFonts w:ascii="Arial" w:hAnsi="Arial" w:cs="Arial"/>
                <w:bCs/>
                <w:sz w:val="22"/>
                <w:szCs w:val="22"/>
              </w:rPr>
              <w:t>gramme</w:t>
            </w:r>
            <w:r w:rsidR="00BE24C9" w:rsidRPr="00C72358">
              <w:rPr>
                <w:rFonts w:ascii="Arial" w:hAnsi="Arial" w:cs="Arial"/>
                <w:bCs/>
                <w:sz w:val="22"/>
                <w:szCs w:val="22"/>
              </w:rPr>
              <w:t xml:space="preserve"> aligns key elements of the</w:t>
            </w:r>
            <w:r w:rsidR="00CF174F">
              <w:rPr>
                <w:rFonts w:ascii="Arial" w:hAnsi="Arial" w:cs="Arial"/>
                <w:bCs/>
                <w:sz w:val="22"/>
                <w:szCs w:val="22"/>
              </w:rPr>
              <w:t>ir</w:t>
            </w:r>
            <w:r w:rsidR="00BE24C9" w:rsidRPr="00C72358">
              <w:rPr>
                <w:rFonts w:ascii="Arial" w:hAnsi="Arial" w:cs="Arial"/>
                <w:bCs/>
                <w:sz w:val="22"/>
                <w:szCs w:val="22"/>
              </w:rPr>
              <w:t xml:space="preserve"> intergenerational </w:t>
            </w:r>
            <w:r w:rsidR="00CF174F">
              <w:rPr>
                <w:rFonts w:ascii="Arial" w:hAnsi="Arial" w:cs="Arial"/>
                <w:bCs/>
                <w:sz w:val="22"/>
                <w:szCs w:val="22"/>
              </w:rPr>
              <w:t>vision</w:t>
            </w:r>
            <w:r w:rsidR="00BE24C9" w:rsidRPr="00C72358">
              <w:rPr>
                <w:rFonts w:ascii="Arial" w:hAnsi="Arial" w:cs="Arial"/>
                <w:bCs/>
                <w:sz w:val="22"/>
                <w:szCs w:val="22"/>
              </w:rPr>
              <w:t xml:space="preserve"> including whenua </w:t>
            </w:r>
            <w:proofErr w:type="spellStart"/>
            <w:r w:rsidR="00BE24C9" w:rsidRPr="00C72358">
              <w:rPr>
                <w:rFonts w:ascii="Arial" w:hAnsi="Arial" w:cs="Arial"/>
                <w:bCs/>
                <w:sz w:val="22"/>
                <w:szCs w:val="22"/>
              </w:rPr>
              <w:t>ora</w:t>
            </w:r>
            <w:proofErr w:type="spellEnd"/>
            <w:r w:rsidR="00BE24C9" w:rsidRPr="00C72358">
              <w:rPr>
                <w:rFonts w:ascii="Arial" w:hAnsi="Arial" w:cs="Arial"/>
                <w:bCs/>
                <w:sz w:val="22"/>
                <w:szCs w:val="22"/>
              </w:rPr>
              <w:t xml:space="preserve"> (land and water wellbeing), </w:t>
            </w:r>
            <w:proofErr w:type="spellStart"/>
            <w:r w:rsidR="00BE24C9" w:rsidRPr="00C72358">
              <w:rPr>
                <w:rFonts w:ascii="Arial" w:hAnsi="Arial" w:cs="Arial"/>
                <w:bCs/>
                <w:sz w:val="22"/>
                <w:szCs w:val="22"/>
              </w:rPr>
              <w:t>tangata</w:t>
            </w:r>
            <w:proofErr w:type="spellEnd"/>
            <w:r w:rsidR="00BE24C9" w:rsidRPr="00C72358">
              <w:rPr>
                <w:rFonts w:ascii="Arial" w:hAnsi="Arial" w:cs="Arial"/>
                <w:bCs/>
                <w:sz w:val="22"/>
                <w:szCs w:val="22"/>
              </w:rPr>
              <w:t xml:space="preserve"> </w:t>
            </w:r>
            <w:proofErr w:type="spellStart"/>
            <w:r w:rsidR="00BE24C9" w:rsidRPr="00C72358">
              <w:rPr>
                <w:rFonts w:ascii="Arial" w:hAnsi="Arial" w:cs="Arial"/>
                <w:bCs/>
                <w:sz w:val="22"/>
                <w:szCs w:val="22"/>
              </w:rPr>
              <w:t>ora</w:t>
            </w:r>
            <w:proofErr w:type="spellEnd"/>
            <w:r w:rsidR="00BE24C9" w:rsidRPr="00C72358">
              <w:rPr>
                <w:rFonts w:ascii="Arial" w:hAnsi="Arial" w:cs="Arial"/>
                <w:bCs/>
                <w:sz w:val="22"/>
                <w:szCs w:val="22"/>
              </w:rPr>
              <w:t xml:space="preserve"> (human wellbeing), and </w:t>
            </w:r>
            <w:proofErr w:type="spellStart"/>
            <w:r w:rsidR="00BE24C9" w:rsidRPr="00C72358">
              <w:rPr>
                <w:rFonts w:ascii="Arial" w:hAnsi="Arial" w:cs="Arial"/>
                <w:bCs/>
                <w:sz w:val="22"/>
                <w:szCs w:val="22"/>
              </w:rPr>
              <w:t>rawa</w:t>
            </w:r>
            <w:proofErr w:type="spellEnd"/>
            <w:r w:rsidR="00BE24C9" w:rsidRPr="00C72358">
              <w:rPr>
                <w:rFonts w:ascii="Arial" w:hAnsi="Arial" w:cs="Arial"/>
                <w:bCs/>
                <w:sz w:val="22"/>
                <w:szCs w:val="22"/>
              </w:rPr>
              <w:t xml:space="preserve"> </w:t>
            </w:r>
            <w:proofErr w:type="spellStart"/>
            <w:r w:rsidR="00BE24C9" w:rsidRPr="00C72358">
              <w:rPr>
                <w:rFonts w:ascii="Arial" w:hAnsi="Arial" w:cs="Arial"/>
                <w:bCs/>
                <w:sz w:val="22"/>
                <w:szCs w:val="22"/>
              </w:rPr>
              <w:t>ora</w:t>
            </w:r>
            <w:proofErr w:type="spellEnd"/>
            <w:r w:rsidR="00BE24C9" w:rsidRPr="00C72358">
              <w:rPr>
                <w:rFonts w:ascii="Arial" w:hAnsi="Arial" w:cs="Arial"/>
                <w:bCs/>
                <w:sz w:val="22"/>
                <w:szCs w:val="22"/>
              </w:rPr>
              <w:t xml:space="preserve"> (prosperity)</w:t>
            </w:r>
            <w:r w:rsidR="002370A2">
              <w:rPr>
                <w:rFonts w:ascii="Arial" w:hAnsi="Arial" w:cs="Arial"/>
                <w:bCs/>
                <w:sz w:val="22"/>
                <w:szCs w:val="22"/>
              </w:rPr>
              <w:t xml:space="preserve">. The </w:t>
            </w:r>
            <w:proofErr w:type="spellStart"/>
            <w:r w:rsidR="002370A2">
              <w:rPr>
                <w:rFonts w:ascii="Arial" w:hAnsi="Arial" w:cs="Arial"/>
                <w:bCs/>
                <w:sz w:val="22"/>
                <w:szCs w:val="22"/>
              </w:rPr>
              <w:t>Riddet</w:t>
            </w:r>
            <w:proofErr w:type="spellEnd"/>
            <w:r w:rsidR="002370A2">
              <w:rPr>
                <w:rFonts w:ascii="Arial" w:hAnsi="Arial" w:cs="Arial"/>
                <w:bCs/>
                <w:sz w:val="22"/>
                <w:szCs w:val="22"/>
              </w:rPr>
              <w:t xml:space="preserve"> Institute, a national Centre of Research Excellence in food and nutrition, have extensive experience developing food systems models to understand what is possible, practical, and optimal from the future food system to ensure </w:t>
            </w:r>
            <w:r w:rsidR="00CA41AC">
              <w:rPr>
                <w:rFonts w:ascii="Arial" w:hAnsi="Arial" w:cs="Arial"/>
                <w:bCs/>
                <w:sz w:val="22"/>
                <w:szCs w:val="22"/>
              </w:rPr>
              <w:t>nutrition for all.</w:t>
            </w:r>
          </w:p>
          <w:p w14:paraId="025B29E8" w14:textId="77777777" w:rsidR="00BE24C9" w:rsidRPr="00C72358" w:rsidRDefault="00BE24C9" w:rsidP="00BE24C9">
            <w:pPr>
              <w:jc w:val="both"/>
              <w:rPr>
                <w:rFonts w:ascii="Arial" w:hAnsi="Arial" w:cs="Arial"/>
                <w:b/>
                <w:sz w:val="22"/>
                <w:szCs w:val="22"/>
              </w:rPr>
            </w:pPr>
          </w:p>
          <w:p w14:paraId="5D2E5963" w14:textId="6B1253AF" w:rsidR="00E205DA" w:rsidRDefault="00E205DA" w:rsidP="00E205DA">
            <w:pPr>
              <w:jc w:val="both"/>
              <w:rPr>
                <w:rFonts w:ascii="Arial" w:hAnsi="Arial" w:cs="Arial"/>
                <w:bCs/>
                <w:sz w:val="22"/>
                <w:szCs w:val="22"/>
              </w:rPr>
            </w:pPr>
            <w:r w:rsidRPr="00E205DA">
              <w:rPr>
                <w:rFonts w:ascii="Arial" w:hAnsi="Arial" w:cs="Arial"/>
                <w:bCs/>
                <w:sz w:val="22"/>
                <w:szCs w:val="22"/>
              </w:rPr>
              <w:t>The programme addresses the challenges to the food system in Aotearoa through three interconnected work strands.</w:t>
            </w:r>
          </w:p>
          <w:p w14:paraId="5C2E05FA" w14:textId="77777777" w:rsidR="00E205DA" w:rsidRPr="00E205DA" w:rsidRDefault="00E205DA" w:rsidP="00E205DA">
            <w:pPr>
              <w:jc w:val="both"/>
              <w:rPr>
                <w:rFonts w:ascii="Arial" w:hAnsi="Arial" w:cs="Arial"/>
                <w:bCs/>
                <w:sz w:val="22"/>
                <w:szCs w:val="22"/>
              </w:rPr>
            </w:pPr>
          </w:p>
          <w:p w14:paraId="56280E18" w14:textId="77777777" w:rsidR="00E205DA" w:rsidRDefault="00E205DA" w:rsidP="00E205DA">
            <w:pPr>
              <w:jc w:val="both"/>
              <w:rPr>
                <w:rFonts w:ascii="Arial" w:hAnsi="Arial" w:cs="Arial"/>
                <w:bCs/>
                <w:sz w:val="22"/>
                <w:szCs w:val="22"/>
              </w:rPr>
            </w:pPr>
            <w:r w:rsidRPr="00E205DA">
              <w:rPr>
                <w:rFonts w:ascii="Arial" w:hAnsi="Arial" w:cs="Arial"/>
                <w:bCs/>
                <w:sz w:val="22"/>
                <w:szCs w:val="22"/>
              </w:rPr>
              <w:t>The first strand involves the development of a computational food system model that can simulate current and future food system dynamics at both a regional and national level. The intention of this model is to aid decision makers to plan for future adaptation to climate change, dynamic international markets, and changing populations.</w:t>
            </w:r>
          </w:p>
          <w:p w14:paraId="0B1FCB0D" w14:textId="77777777" w:rsidR="00E205DA" w:rsidRPr="00E205DA" w:rsidRDefault="00E205DA" w:rsidP="00E205DA">
            <w:pPr>
              <w:jc w:val="both"/>
              <w:rPr>
                <w:rFonts w:ascii="Arial" w:hAnsi="Arial" w:cs="Arial"/>
                <w:bCs/>
                <w:sz w:val="22"/>
                <w:szCs w:val="22"/>
              </w:rPr>
            </w:pPr>
          </w:p>
          <w:p w14:paraId="59B19478" w14:textId="330ED0D6" w:rsidR="00E205DA" w:rsidRDefault="00E205DA" w:rsidP="00E205DA">
            <w:pPr>
              <w:jc w:val="both"/>
              <w:rPr>
                <w:rFonts w:ascii="Arial" w:hAnsi="Arial" w:cs="Arial"/>
                <w:bCs/>
                <w:sz w:val="22"/>
                <w:szCs w:val="22"/>
              </w:rPr>
            </w:pPr>
            <w:r w:rsidRPr="00E205DA">
              <w:rPr>
                <w:rFonts w:ascii="Arial" w:hAnsi="Arial" w:cs="Arial"/>
                <w:bCs/>
                <w:sz w:val="22"/>
                <w:szCs w:val="22"/>
              </w:rPr>
              <w:t xml:space="preserve">The second strand involves a focus on practical Māori-led research designed to test the scalability of indigenous crop species in Te </w:t>
            </w:r>
            <w:proofErr w:type="spellStart"/>
            <w:r w:rsidRPr="00E205DA">
              <w:rPr>
                <w:rFonts w:ascii="Arial" w:hAnsi="Arial" w:cs="Arial"/>
                <w:bCs/>
                <w:sz w:val="22"/>
                <w:szCs w:val="22"/>
              </w:rPr>
              <w:t>Tauihu</w:t>
            </w:r>
            <w:proofErr w:type="spellEnd"/>
            <w:r w:rsidRPr="00E205DA">
              <w:rPr>
                <w:rFonts w:ascii="Arial" w:hAnsi="Arial" w:cs="Arial"/>
                <w:bCs/>
                <w:sz w:val="22"/>
                <w:szCs w:val="22"/>
              </w:rPr>
              <w:t xml:space="preserve">. Traditional management practices and new knowledge are being </w:t>
            </w:r>
            <w:r w:rsidR="00CF174F">
              <w:rPr>
                <w:rFonts w:ascii="Arial" w:hAnsi="Arial" w:cs="Arial"/>
                <w:bCs/>
                <w:sz w:val="22"/>
                <w:szCs w:val="22"/>
              </w:rPr>
              <w:t>woven</w:t>
            </w:r>
            <w:r w:rsidRPr="00E205DA">
              <w:rPr>
                <w:rFonts w:ascii="Arial" w:hAnsi="Arial" w:cs="Arial"/>
                <w:bCs/>
                <w:sz w:val="22"/>
                <w:szCs w:val="22"/>
              </w:rPr>
              <w:t xml:space="preserve"> to</w:t>
            </w:r>
            <w:r w:rsidR="00CF174F">
              <w:rPr>
                <w:rFonts w:ascii="Arial" w:hAnsi="Arial" w:cs="Arial"/>
                <w:bCs/>
                <w:sz w:val="22"/>
                <w:szCs w:val="22"/>
              </w:rPr>
              <w:t>gether to</w:t>
            </w:r>
            <w:r w:rsidRPr="00E205DA">
              <w:rPr>
                <w:rFonts w:ascii="Arial" w:hAnsi="Arial" w:cs="Arial"/>
                <w:bCs/>
                <w:sz w:val="22"/>
                <w:szCs w:val="22"/>
              </w:rPr>
              <w:t xml:space="preserve"> drive </w:t>
            </w:r>
            <w:r w:rsidR="00E87FA4">
              <w:rPr>
                <w:rFonts w:ascii="Arial" w:hAnsi="Arial" w:cs="Arial"/>
                <w:bCs/>
                <w:sz w:val="22"/>
                <w:szCs w:val="22"/>
              </w:rPr>
              <w:t>tikanga</w:t>
            </w:r>
            <w:r w:rsidR="00CF174F">
              <w:rPr>
                <w:rFonts w:ascii="Arial" w:hAnsi="Arial" w:cs="Arial"/>
                <w:bCs/>
                <w:sz w:val="22"/>
                <w:szCs w:val="22"/>
              </w:rPr>
              <w:t xml:space="preserve"> led </w:t>
            </w:r>
            <w:r w:rsidRPr="00E205DA">
              <w:rPr>
                <w:rFonts w:ascii="Arial" w:hAnsi="Arial" w:cs="Arial"/>
                <w:bCs/>
                <w:sz w:val="22"/>
                <w:szCs w:val="22"/>
              </w:rPr>
              <w:t xml:space="preserve">regenerative </w:t>
            </w:r>
            <w:r w:rsidR="00CF174F">
              <w:rPr>
                <w:rFonts w:ascii="Arial" w:hAnsi="Arial" w:cs="Arial"/>
                <w:bCs/>
                <w:sz w:val="22"/>
                <w:szCs w:val="22"/>
              </w:rPr>
              <w:t xml:space="preserve">farming </w:t>
            </w:r>
            <w:r w:rsidRPr="00E205DA">
              <w:rPr>
                <w:rFonts w:ascii="Arial" w:hAnsi="Arial" w:cs="Arial"/>
                <w:bCs/>
                <w:sz w:val="22"/>
                <w:szCs w:val="22"/>
              </w:rPr>
              <w:t xml:space="preserve">outcomes for the research </w:t>
            </w:r>
            <w:proofErr w:type="spellStart"/>
            <w:r w:rsidRPr="00E205DA">
              <w:rPr>
                <w:rFonts w:ascii="Arial" w:hAnsi="Arial" w:cs="Arial"/>
                <w:bCs/>
                <w:sz w:val="22"/>
                <w:szCs w:val="22"/>
              </w:rPr>
              <w:t>māra</w:t>
            </w:r>
            <w:proofErr w:type="spellEnd"/>
            <w:r w:rsidRPr="00E205DA">
              <w:rPr>
                <w:rFonts w:ascii="Arial" w:hAnsi="Arial" w:cs="Arial"/>
                <w:bCs/>
                <w:sz w:val="22"/>
                <w:szCs w:val="22"/>
              </w:rPr>
              <w:t xml:space="preserve">, while collecting novel data on these crops to inform </w:t>
            </w:r>
            <w:r w:rsidR="00CF174F">
              <w:rPr>
                <w:rFonts w:ascii="Arial" w:hAnsi="Arial" w:cs="Arial"/>
                <w:bCs/>
                <w:sz w:val="22"/>
                <w:szCs w:val="22"/>
              </w:rPr>
              <w:t xml:space="preserve">future </w:t>
            </w:r>
            <w:r w:rsidRPr="00E205DA">
              <w:rPr>
                <w:rFonts w:ascii="Arial" w:hAnsi="Arial" w:cs="Arial"/>
                <w:bCs/>
                <w:sz w:val="22"/>
                <w:szCs w:val="22"/>
              </w:rPr>
              <w:t>modelling.</w:t>
            </w:r>
          </w:p>
          <w:p w14:paraId="451CAFFE" w14:textId="77777777" w:rsidR="00E205DA" w:rsidRPr="00E205DA" w:rsidRDefault="00E205DA" w:rsidP="00E205DA">
            <w:pPr>
              <w:jc w:val="both"/>
              <w:rPr>
                <w:rFonts w:ascii="Arial" w:hAnsi="Arial" w:cs="Arial"/>
                <w:bCs/>
                <w:sz w:val="22"/>
                <w:szCs w:val="22"/>
              </w:rPr>
            </w:pPr>
          </w:p>
          <w:p w14:paraId="0C99B310" w14:textId="77777777" w:rsidR="00E205DA" w:rsidRDefault="00E205DA" w:rsidP="00E205DA">
            <w:pPr>
              <w:jc w:val="both"/>
              <w:rPr>
                <w:rFonts w:ascii="Arial" w:hAnsi="Arial" w:cs="Arial"/>
                <w:bCs/>
                <w:sz w:val="22"/>
                <w:szCs w:val="22"/>
              </w:rPr>
            </w:pPr>
            <w:r w:rsidRPr="00E205DA">
              <w:rPr>
                <w:rFonts w:ascii="Arial" w:hAnsi="Arial" w:cs="Arial"/>
                <w:bCs/>
                <w:sz w:val="22"/>
                <w:szCs w:val="22"/>
              </w:rPr>
              <w:lastRenderedPageBreak/>
              <w:t xml:space="preserve">The third strand will bridge gaps in our current national and regional data collection efforts to ensure the model and programme capture the breadth of food system impacts on whenua </w:t>
            </w:r>
            <w:proofErr w:type="spellStart"/>
            <w:r w:rsidRPr="00E205DA">
              <w:rPr>
                <w:rFonts w:ascii="Arial" w:hAnsi="Arial" w:cs="Arial"/>
                <w:bCs/>
                <w:sz w:val="22"/>
                <w:szCs w:val="22"/>
              </w:rPr>
              <w:t>ora</w:t>
            </w:r>
            <w:proofErr w:type="spellEnd"/>
            <w:r w:rsidRPr="00E205DA">
              <w:rPr>
                <w:rFonts w:ascii="Arial" w:hAnsi="Arial" w:cs="Arial"/>
                <w:bCs/>
                <w:sz w:val="22"/>
                <w:szCs w:val="22"/>
              </w:rPr>
              <w:t xml:space="preserve"> and </w:t>
            </w:r>
            <w:proofErr w:type="spellStart"/>
            <w:r w:rsidRPr="00E205DA">
              <w:rPr>
                <w:rFonts w:ascii="Arial" w:hAnsi="Arial" w:cs="Arial"/>
                <w:bCs/>
                <w:sz w:val="22"/>
                <w:szCs w:val="22"/>
              </w:rPr>
              <w:t>tangata</w:t>
            </w:r>
            <w:proofErr w:type="spellEnd"/>
            <w:r w:rsidRPr="00E205DA">
              <w:rPr>
                <w:rFonts w:ascii="Arial" w:hAnsi="Arial" w:cs="Arial"/>
                <w:bCs/>
                <w:sz w:val="22"/>
                <w:szCs w:val="22"/>
              </w:rPr>
              <w:t xml:space="preserve"> </w:t>
            </w:r>
            <w:proofErr w:type="spellStart"/>
            <w:r w:rsidRPr="00E205DA">
              <w:rPr>
                <w:rFonts w:ascii="Arial" w:hAnsi="Arial" w:cs="Arial"/>
                <w:bCs/>
                <w:sz w:val="22"/>
                <w:szCs w:val="22"/>
              </w:rPr>
              <w:t>ora</w:t>
            </w:r>
            <w:proofErr w:type="spellEnd"/>
            <w:r w:rsidRPr="00E205DA">
              <w:rPr>
                <w:rFonts w:ascii="Arial" w:hAnsi="Arial" w:cs="Arial"/>
                <w:bCs/>
                <w:sz w:val="22"/>
                <w:szCs w:val="22"/>
              </w:rPr>
              <w:t>.</w:t>
            </w:r>
          </w:p>
          <w:p w14:paraId="0EB3BFD0" w14:textId="77777777" w:rsidR="00E205DA" w:rsidRPr="00E205DA" w:rsidRDefault="00E205DA" w:rsidP="00E205DA">
            <w:pPr>
              <w:jc w:val="both"/>
              <w:rPr>
                <w:rFonts w:ascii="Arial" w:hAnsi="Arial" w:cs="Arial"/>
                <w:bCs/>
                <w:sz w:val="22"/>
                <w:szCs w:val="22"/>
              </w:rPr>
            </w:pPr>
          </w:p>
          <w:p w14:paraId="7F771CC3" w14:textId="77777777" w:rsidR="00E205DA" w:rsidRDefault="00E205DA" w:rsidP="00E205DA">
            <w:pPr>
              <w:jc w:val="both"/>
              <w:rPr>
                <w:rFonts w:ascii="Arial" w:hAnsi="Arial" w:cs="Arial"/>
                <w:bCs/>
                <w:sz w:val="22"/>
                <w:szCs w:val="22"/>
              </w:rPr>
            </w:pPr>
            <w:r w:rsidRPr="00E205DA">
              <w:rPr>
                <w:rFonts w:ascii="Arial" w:hAnsi="Arial" w:cs="Arial"/>
                <w:bCs/>
                <w:sz w:val="22"/>
                <w:szCs w:val="22"/>
              </w:rPr>
              <w:t xml:space="preserve">An outcome of the programme will be the development of a tool able to simulate and analyse various scenarios, policies, and interventions aimed at reducing carbon emissions, increasing wellbeing, and promoting sustainability. Consideration is given to how best to monitor the performance of indigenous crops and species, environmental health and other indicators. </w:t>
            </w:r>
          </w:p>
          <w:p w14:paraId="3C845395" w14:textId="77777777" w:rsidR="00E205DA" w:rsidRPr="00E205DA" w:rsidRDefault="00E205DA" w:rsidP="00E205DA">
            <w:pPr>
              <w:jc w:val="both"/>
              <w:rPr>
                <w:rFonts w:ascii="Arial" w:hAnsi="Arial" w:cs="Arial"/>
                <w:bCs/>
                <w:sz w:val="22"/>
                <w:szCs w:val="22"/>
              </w:rPr>
            </w:pPr>
          </w:p>
          <w:p w14:paraId="17976EA3" w14:textId="6396B794" w:rsidR="00E205DA" w:rsidRDefault="00E205DA" w:rsidP="00E205DA">
            <w:pPr>
              <w:jc w:val="both"/>
              <w:rPr>
                <w:rFonts w:ascii="Arial" w:hAnsi="Arial" w:cs="Arial"/>
                <w:bCs/>
                <w:sz w:val="22"/>
                <w:szCs w:val="22"/>
              </w:rPr>
            </w:pPr>
            <w:r w:rsidRPr="00E205DA">
              <w:rPr>
                <w:rFonts w:ascii="Arial" w:hAnsi="Arial" w:cs="Arial"/>
                <w:bCs/>
                <w:sz w:val="22"/>
                <w:szCs w:val="22"/>
              </w:rPr>
              <w:t xml:space="preserve">The entirety of the programme is supported by extensive engagement with national and regional food system stakeholders, with close involvement of </w:t>
            </w:r>
            <w:proofErr w:type="spellStart"/>
            <w:r w:rsidRPr="00E205DA">
              <w:rPr>
                <w:rFonts w:ascii="Arial" w:hAnsi="Arial" w:cs="Arial"/>
                <w:bCs/>
                <w:sz w:val="22"/>
                <w:szCs w:val="22"/>
              </w:rPr>
              <w:t>tangata</w:t>
            </w:r>
            <w:proofErr w:type="spellEnd"/>
            <w:r w:rsidRPr="00E205DA">
              <w:rPr>
                <w:rFonts w:ascii="Arial" w:hAnsi="Arial" w:cs="Arial"/>
                <w:bCs/>
                <w:sz w:val="22"/>
                <w:szCs w:val="22"/>
              </w:rPr>
              <w:t xml:space="preserve"> whenua across Te </w:t>
            </w:r>
            <w:proofErr w:type="spellStart"/>
            <w:r w:rsidRPr="00E205DA">
              <w:rPr>
                <w:rFonts w:ascii="Arial" w:hAnsi="Arial" w:cs="Arial"/>
                <w:bCs/>
                <w:sz w:val="22"/>
                <w:szCs w:val="22"/>
              </w:rPr>
              <w:t>Tauihu</w:t>
            </w:r>
            <w:proofErr w:type="spellEnd"/>
            <w:r w:rsidRPr="00E205DA">
              <w:rPr>
                <w:rFonts w:ascii="Arial" w:hAnsi="Arial" w:cs="Arial"/>
                <w:bCs/>
                <w:sz w:val="22"/>
                <w:szCs w:val="22"/>
              </w:rPr>
              <w:t xml:space="preserve"> and beyond. A series of wānanga in the region, supported by the novel data collection and mathematical modelling, is shaping a new food systems strategy for Te </w:t>
            </w:r>
            <w:proofErr w:type="spellStart"/>
            <w:r w:rsidRPr="00E205DA">
              <w:rPr>
                <w:rFonts w:ascii="Arial" w:hAnsi="Arial" w:cs="Arial"/>
                <w:bCs/>
                <w:sz w:val="22"/>
                <w:szCs w:val="22"/>
              </w:rPr>
              <w:t>Tauihu</w:t>
            </w:r>
            <w:proofErr w:type="spellEnd"/>
            <w:r w:rsidRPr="00E205DA">
              <w:rPr>
                <w:rFonts w:ascii="Arial" w:hAnsi="Arial" w:cs="Arial"/>
                <w:bCs/>
                <w:sz w:val="22"/>
                <w:szCs w:val="22"/>
              </w:rPr>
              <w:t>, emphasi</w:t>
            </w:r>
            <w:r w:rsidR="00CF174F">
              <w:rPr>
                <w:rFonts w:ascii="Arial" w:hAnsi="Arial" w:cs="Arial"/>
                <w:bCs/>
                <w:sz w:val="22"/>
                <w:szCs w:val="22"/>
              </w:rPr>
              <w:t>s</w:t>
            </w:r>
            <w:r w:rsidRPr="00E205DA">
              <w:rPr>
                <w:rFonts w:ascii="Arial" w:hAnsi="Arial" w:cs="Arial"/>
                <w:bCs/>
                <w:sz w:val="22"/>
                <w:szCs w:val="22"/>
              </w:rPr>
              <w:t xml:space="preserve">ing </w:t>
            </w:r>
            <w:proofErr w:type="spellStart"/>
            <w:r w:rsidRPr="00E205DA">
              <w:rPr>
                <w:rFonts w:ascii="Arial" w:hAnsi="Arial" w:cs="Arial"/>
                <w:bCs/>
                <w:sz w:val="22"/>
                <w:szCs w:val="22"/>
              </w:rPr>
              <w:t>tūpuna</w:t>
            </w:r>
            <w:proofErr w:type="spellEnd"/>
            <w:r w:rsidRPr="00E205DA">
              <w:rPr>
                <w:rFonts w:ascii="Arial" w:hAnsi="Arial" w:cs="Arial"/>
                <w:bCs/>
                <w:sz w:val="22"/>
                <w:szCs w:val="22"/>
              </w:rPr>
              <w:t xml:space="preserve"> pono (being good ancestors). </w:t>
            </w:r>
          </w:p>
          <w:p w14:paraId="510A48D1" w14:textId="77777777" w:rsidR="00E205DA" w:rsidRPr="00E205DA" w:rsidRDefault="00E205DA" w:rsidP="00E205DA">
            <w:pPr>
              <w:jc w:val="both"/>
              <w:rPr>
                <w:rFonts w:ascii="Arial" w:hAnsi="Arial" w:cs="Arial"/>
                <w:bCs/>
                <w:sz w:val="22"/>
                <w:szCs w:val="22"/>
              </w:rPr>
            </w:pPr>
          </w:p>
          <w:p w14:paraId="277C1831" w14:textId="77777777" w:rsidR="00E205DA" w:rsidRPr="00E205DA" w:rsidRDefault="00E205DA" w:rsidP="00E205DA">
            <w:pPr>
              <w:jc w:val="both"/>
              <w:rPr>
                <w:rFonts w:ascii="Arial" w:hAnsi="Arial" w:cs="Arial"/>
                <w:bCs/>
                <w:sz w:val="22"/>
                <w:szCs w:val="22"/>
              </w:rPr>
            </w:pPr>
            <w:r w:rsidRPr="00E205DA">
              <w:rPr>
                <w:rFonts w:ascii="Arial" w:hAnsi="Arial" w:cs="Arial"/>
                <w:bCs/>
                <w:sz w:val="22"/>
                <w:szCs w:val="22"/>
              </w:rPr>
              <w:t>The programme and our wānanga series come at a time when food is at the forefront of national discourse, with food prices, the impact of farming on the environment, and recent unprecedented climatic and supply chain events widely discussed in popular media. Three interrelated strands of work are illustrated in the figure below.</w:t>
            </w:r>
          </w:p>
          <w:p w14:paraId="5EB8D362" w14:textId="1750F4C7" w:rsidR="00E205DA" w:rsidRPr="00E205DA" w:rsidRDefault="00E205DA" w:rsidP="00E205DA">
            <w:pPr>
              <w:jc w:val="both"/>
              <w:rPr>
                <w:rFonts w:ascii="Arial" w:hAnsi="Arial" w:cs="Arial"/>
                <w:bCs/>
                <w:sz w:val="22"/>
                <w:szCs w:val="22"/>
              </w:rPr>
            </w:pPr>
            <w:r w:rsidRPr="00E205DA">
              <w:rPr>
                <w:rFonts w:ascii="Arial" w:hAnsi="Arial" w:cs="Arial"/>
                <w:bCs/>
                <w:sz w:val="22"/>
                <w:szCs w:val="22"/>
              </w:rPr>
              <w:t xml:space="preserve"> </w:t>
            </w:r>
            <w:r w:rsidR="00FD21C1" w:rsidRPr="009C7EC5">
              <w:rPr>
                <w:b/>
                <w:noProof/>
                <w:lang w:val="en-US"/>
              </w:rPr>
              <w:drawing>
                <wp:inline distT="0" distB="0" distL="0" distR="0" wp14:anchorId="17CB4233" wp14:editId="1B5DB3BD">
                  <wp:extent cx="5731510" cy="2557780"/>
                  <wp:effectExtent l="0" t="0" r="2540" b="0"/>
                  <wp:docPr id="1213761505" name="Picture 2" descr="A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61505" name="Picture 2" descr="A chart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557780"/>
                          </a:xfrm>
                          <a:prstGeom prst="rect">
                            <a:avLst/>
                          </a:prstGeom>
                          <a:noFill/>
                          <a:ln>
                            <a:noFill/>
                          </a:ln>
                        </pic:spPr>
                      </pic:pic>
                    </a:graphicData>
                  </a:graphic>
                </wp:inline>
              </w:drawing>
            </w:r>
          </w:p>
          <w:p w14:paraId="2BA5C2B3" w14:textId="68648DC6" w:rsidR="00BE0B4D" w:rsidRPr="00E205DA" w:rsidRDefault="00E205DA" w:rsidP="00E205DA">
            <w:pPr>
              <w:jc w:val="both"/>
              <w:rPr>
                <w:rFonts w:ascii="Arial" w:hAnsi="Arial" w:cs="Arial"/>
                <w:bCs/>
                <w:sz w:val="22"/>
                <w:szCs w:val="22"/>
              </w:rPr>
            </w:pPr>
            <w:r w:rsidRPr="00E205DA">
              <w:rPr>
                <w:rFonts w:ascii="Arial" w:hAnsi="Arial" w:cs="Arial"/>
                <w:bCs/>
                <w:sz w:val="22"/>
                <w:szCs w:val="22"/>
              </w:rPr>
              <w:t xml:space="preserve">A series of presentations will be given that align with these three strands of research which collectively will contribute to Accelerating Adaptation </w:t>
            </w:r>
            <w:r w:rsidR="00413159" w:rsidRPr="00E205DA">
              <w:rPr>
                <w:rFonts w:ascii="Arial" w:hAnsi="Arial" w:cs="Arial"/>
                <w:bCs/>
                <w:sz w:val="22"/>
                <w:szCs w:val="22"/>
              </w:rPr>
              <w:t>Action and</w:t>
            </w:r>
            <w:r w:rsidRPr="00E205DA">
              <w:rPr>
                <w:rFonts w:ascii="Arial" w:hAnsi="Arial" w:cs="Arial"/>
                <w:bCs/>
                <w:sz w:val="22"/>
                <w:szCs w:val="22"/>
              </w:rPr>
              <w:t xml:space="preserve"> show close alignment to the conference themes of Indigenous Innovation and Leadership, Food, Water and Land Security, and Health, Wellbeing, and Future Generations.</w:t>
            </w:r>
          </w:p>
          <w:p w14:paraId="175F4CBF" w14:textId="77777777" w:rsidR="00C8423A" w:rsidRPr="00E205DA" w:rsidRDefault="00C8423A" w:rsidP="00BE0B4D">
            <w:pPr>
              <w:jc w:val="both"/>
              <w:rPr>
                <w:rFonts w:ascii="Arial" w:hAnsi="Arial" w:cs="Arial"/>
                <w:bCs/>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7801993A" w:rsidR="00E9389C" w:rsidRDefault="00E9389C" w:rsidP="004828A0">
            <w:pPr>
              <w:jc w:val="both"/>
              <w:rPr>
                <w:rFonts w:ascii="Arial" w:hAnsi="Arial" w:cs="Arial"/>
                <w:b/>
                <w:sz w:val="22"/>
                <w:szCs w:val="22"/>
              </w:rPr>
            </w:pPr>
            <w:r>
              <w:rPr>
                <w:rFonts w:ascii="Arial" w:hAnsi="Arial" w:cs="Arial"/>
                <w:b/>
                <w:sz w:val="22"/>
                <w:szCs w:val="22"/>
              </w:rPr>
              <w:t>Full Name:</w:t>
            </w:r>
            <w:r w:rsidR="00FB7D03">
              <w:rPr>
                <w:rFonts w:ascii="Arial" w:hAnsi="Arial" w:cs="Arial"/>
                <w:b/>
                <w:sz w:val="22"/>
                <w:szCs w:val="22"/>
              </w:rPr>
              <w:t xml:space="preserve"> </w:t>
            </w:r>
            <w:r w:rsidR="004A5344">
              <w:rPr>
                <w:rFonts w:ascii="Arial" w:hAnsi="Arial" w:cs="Arial"/>
                <w:bCs/>
                <w:sz w:val="22"/>
                <w:szCs w:val="22"/>
              </w:rPr>
              <w:t xml:space="preserve">Miriana Stephens </w:t>
            </w:r>
          </w:p>
          <w:p w14:paraId="5921086D" w14:textId="1FE8ECC6" w:rsidR="00E9389C" w:rsidRDefault="00E9389C" w:rsidP="004828A0">
            <w:pPr>
              <w:jc w:val="both"/>
              <w:rPr>
                <w:rFonts w:ascii="Arial" w:hAnsi="Arial" w:cs="Arial"/>
                <w:b/>
                <w:sz w:val="22"/>
                <w:szCs w:val="22"/>
              </w:rPr>
            </w:pPr>
            <w:r>
              <w:rPr>
                <w:rFonts w:ascii="Arial" w:hAnsi="Arial" w:cs="Arial"/>
                <w:b/>
                <w:sz w:val="22"/>
                <w:szCs w:val="22"/>
              </w:rPr>
              <w:t>Organisation:</w:t>
            </w:r>
            <w:r w:rsidR="00413159">
              <w:rPr>
                <w:rFonts w:ascii="Arial" w:hAnsi="Arial" w:cs="Arial"/>
                <w:b/>
                <w:sz w:val="22"/>
                <w:szCs w:val="22"/>
              </w:rPr>
              <w:t xml:space="preserve"> </w:t>
            </w:r>
            <w:proofErr w:type="spellStart"/>
            <w:r w:rsidR="00413159">
              <w:rPr>
                <w:rFonts w:ascii="Arial" w:hAnsi="Arial" w:cs="Arial"/>
                <w:b/>
                <w:sz w:val="22"/>
                <w:szCs w:val="22"/>
              </w:rPr>
              <w:t>Wakatū</w:t>
            </w:r>
            <w:proofErr w:type="spellEnd"/>
            <w:r w:rsidR="00413159">
              <w:rPr>
                <w:rFonts w:ascii="Arial" w:hAnsi="Arial" w:cs="Arial"/>
                <w:b/>
                <w:sz w:val="22"/>
                <w:szCs w:val="22"/>
              </w:rPr>
              <w:t xml:space="preserve"> Incorporation </w:t>
            </w:r>
          </w:p>
          <w:p w14:paraId="3A08417C" w14:textId="44A32F01"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603E37">
              <w:rPr>
                <w:rFonts w:ascii="Arial" w:hAnsi="Arial" w:cs="Arial"/>
                <w:b/>
                <w:sz w:val="22"/>
                <w:szCs w:val="22"/>
              </w:rPr>
              <w:t>:</w:t>
            </w:r>
          </w:p>
          <w:p w14:paraId="7EDDE23F" w14:textId="0B9EB29C" w:rsidR="00E00E9D" w:rsidRPr="00E87FA4" w:rsidRDefault="00E00E9D" w:rsidP="00E00E9D">
            <w:pPr>
              <w:jc w:val="both"/>
              <w:rPr>
                <w:rFonts w:ascii="Arial" w:hAnsi="Arial" w:cs="Arial"/>
                <w:sz w:val="24"/>
                <w:szCs w:val="24"/>
              </w:rPr>
            </w:pPr>
            <w:r w:rsidRPr="00E87FA4">
              <w:rPr>
                <w:rFonts w:ascii="Arial" w:hAnsi="Arial" w:cs="Arial"/>
                <w:sz w:val="24"/>
                <w:szCs w:val="24"/>
              </w:rPr>
              <w:t xml:space="preserve">Miriana belongs to the tribal groups of Ngāti </w:t>
            </w:r>
            <w:proofErr w:type="spellStart"/>
            <w:r w:rsidRPr="00E87FA4">
              <w:rPr>
                <w:rFonts w:ascii="Arial" w:hAnsi="Arial" w:cs="Arial"/>
                <w:sz w:val="24"/>
                <w:szCs w:val="24"/>
              </w:rPr>
              <w:t>Rārua</w:t>
            </w:r>
            <w:proofErr w:type="spellEnd"/>
            <w:r w:rsidRPr="00E87FA4">
              <w:rPr>
                <w:rFonts w:ascii="Arial" w:hAnsi="Arial" w:cs="Arial"/>
                <w:sz w:val="24"/>
                <w:szCs w:val="24"/>
              </w:rPr>
              <w:t xml:space="preserve">, </w:t>
            </w:r>
            <w:proofErr w:type="spellStart"/>
            <w:r w:rsidRPr="00E87FA4">
              <w:rPr>
                <w:rFonts w:ascii="Arial" w:hAnsi="Arial" w:cs="Arial"/>
                <w:sz w:val="24"/>
                <w:szCs w:val="24"/>
              </w:rPr>
              <w:t>Ngāi</w:t>
            </w:r>
            <w:proofErr w:type="spellEnd"/>
            <w:r w:rsidRPr="00E87FA4">
              <w:rPr>
                <w:rFonts w:ascii="Arial" w:hAnsi="Arial" w:cs="Arial"/>
                <w:sz w:val="24"/>
                <w:szCs w:val="24"/>
              </w:rPr>
              <w:t xml:space="preserve"> Te Rangi, Ngāti </w:t>
            </w:r>
            <w:proofErr w:type="spellStart"/>
            <w:r w:rsidRPr="00E87FA4">
              <w:rPr>
                <w:rFonts w:ascii="Arial" w:hAnsi="Arial" w:cs="Arial"/>
                <w:sz w:val="24"/>
                <w:szCs w:val="24"/>
              </w:rPr>
              <w:t>Ranginui</w:t>
            </w:r>
            <w:proofErr w:type="spellEnd"/>
            <w:r w:rsidRPr="00E87FA4">
              <w:rPr>
                <w:rFonts w:ascii="Arial" w:hAnsi="Arial" w:cs="Arial"/>
                <w:sz w:val="24"/>
                <w:szCs w:val="24"/>
              </w:rPr>
              <w:t xml:space="preserve">. </w:t>
            </w:r>
            <w:r w:rsidR="00620A16">
              <w:rPr>
                <w:rFonts w:ascii="Arial" w:hAnsi="Arial" w:cs="Arial"/>
                <w:sz w:val="24"/>
                <w:szCs w:val="24"/>
              </w:rPr>
              <w:t xml:space="preserve">She </w:t>
            </w:r>
            <w:r w:rsidRPr="00E87FA4">
              <w:rPr>
                <w:rFonts w:ascii="Arial" w:hAnsi="Arial" w:cs="Arial"/>
                <w:sz w:val="24"/>
                <w:szCs w:val="24"/>
              </w:rPr>
              <w:t xml:space="preserve">is a director for </w:t>
            </w:r>
            <w:proofErr w:type="spellStart"/>
            <w:r w:rsidRPr="00E87FA4">
              <w:rPr>
                <w:rFonts w:ascii="Arial" w:hAnsi="Arial" w:cs="Arial"/>
                <w:sz w:val="24"/>
                <w:szCs w:val="24"/>
              </w:rPr>
              <w:t>Wakatū</w:t>
            </w:r>
            <w:proofErr w:type="spellEnd"/>
            <w:r w:rsidRPr="00E87FA4">
              <w:rPr>
                <w:rFonts w:ascii="Arial" w:hAnsi="Arial" w:cs="Arial"/>
                <w:sz w:val="24"/>
                <w:szCs w:val="24"/>
              </w:rPr>
              <w:t xml:space="preserve"> Incorporation</w:t>
            </w:r>
            <w:r w:rsidR="00620A16">
              <w:rPr>
                <w:rFonts w:ascii="Arial" w:hAnsi="Arial" w:cs="Arial"/>
                <w:sz w:val="24"/>
                <w:szCs w:val="24"/>
              </w:rPr>
              <w:t xml:space="preserve"> who </w:t>
            </w:r>
            <w:r w:rsidRPr="00E87FA4">
              <w:rPr>
                <w:rFonts w:ascii="Arial" w:hAnsi="Arial" w:cs="Arial"/>
                <w:sz w:val="24"/>
                <w:szCs w:val="24"/>
              </w:rPr>
              <w:t xml:space="preserve">are guided by their </w:t>
            </w:r>
            <w:r w:rsidRPr="00E87FA4">
              <w:rPr>
                <w:rFonts w:ascii="Arial" w:hAnsi="Arial" w:cs="Arial"/>
                <w:sz w:val="24"/>
                <w:szCs w:val="24"/>
              </w:rPr>
              <w:lastRenderedPageBreak/>
              <w:t xml:space="preserve">500-year vision, </w:t>
            </w:r>
            <w:r w:rsidRPr="00E87FA4">
              <w:rPr>
                <w:rFonts w:ascii="Arial" w:hAnsi="Arial" w:cs="Arial"/>
                <w:bCs/>
                <w:sz w:val="24"/>
                <w:szCs w:val="24"/>
              </w:rPr>
              <w:t>Te Pae Tawhiti.</w:t>
            </w:r>
            <w:r w:rsidRPr="00E87FA4">
              <w:rPr>
                <w:rFonts w:ascii="Arial" w:hAnsi="Arial" w:cs="Arial"/>
                <w:b/>
                <w:bCs/>
                <w:sz w:val="24"/>
                <w:szCs w:val="24"/>
              </w:rPr>
              <w:t xml:space="preserve"> </w:t>
            </w:r>
            <w:r w:rsidR="002F2910" w:rsidRPr="002F2910">
              <w:rPr>
                <w:rFonts w:ascii="Arial" w:hAnsi="Arial" w:cs="Arial"/>
                <w:bCs/>
                <w:sz w:val="24"/>
                <w:szCs w:val="24"/>
                <w:lang w:val="en-CA"/>
              </w:rPr>
              <w:t>Miriana co-leads</w:t>
            </w:r>
            <w:r w:rsidR="001C5DD8">
              <w:rPr>
                <w:rFonts w:ascii="Arial" w:hAnsi="Arial" w:cs="Arial"/>
                <w:bCs/>
                <w:sz w:val="24"/>
                <w:szCs w:val="24"/>
                <w:lang w:val="en-CA"/>
              </w:rPr>
              <w:t xml:space="preserve"> KAMA</w:t>
            </w:r>
            <w:r w:rsidR="002F2910" w:rsidRPr="002F2910">
              <w:rPr>
                <w:rFonts w:ascii="Arial" w:hAnsi="Arial" w:cs="Arial"/>
                <w:bCs/>
                <w:sz w:val="24"/>
                <w:szCs w:val="24"/>
                <w:lang w:val="en-CA"/>
              </w:rPr>
              <w:t>, a five</w:t>
            </w:r>
            <w:r w:rsidR="002F2910">
              <w:rPr>
                <w:rFonts w:ascii="Arial" w:hAnsi="Arial" w:cs="Arial"/>
                <w:bCs/>
                <w:sz w:val="24"/>
                <w:szCs w:val="24"/>
                <w:lang w:val="en-CA"/>
              </w:rPr>
              <w:t>-</w:t>
            </w:r>
            <w:r w:rsidR="002F2910" w:rsidRPr="002F2910">
              <w:rPr>
                <w:rFonts w:ascii="Arial" w:hAnsi="Arial" w:cs="Arial"/>
                <w:bCs/>
                <w:sz w:val="24"/>
                <w:szCs w:val="24"/>
                <w:lang w:val="en-CA"/>
              </w:rPr>
              <w:t>year</w:t>
            </w:r>
            <w:r w:rsidR="002F2910">
              <w:rPr>
                <w:rFonts w:ascii="Arial" w:hAnsi="Arial" w:cs="Arial"/>
                <w:bCs/>
                <w:sz w:val="24"/>
                <w:szCs w:val="24"/>
                <w:lang w:val="en-CA"/>
              </w:rPr>
              <w:t xml:space="preserve"> </w:t>
            </w:r>
            <w:r w:rsidR="002F2910" w:rsidRPr="002F2910">
              <w:rPr>
                <w:rFonts w:ascii="Arial" w:hAnsi="Arial" w:cs="Arial"/>
                <w:bCs/>
                <w:sz w:val="24"/>
                <w:szCs w:val="24"/>
                <w:lang w:val="en-CA"/>
              </w:rPr>
              <w:t xml:space="preserve">programme advancing research on </w:t>
            </w:r>
            <w:r w:rsidR="00620A16">
              <w:rPr>
                <w:rFonts w:ascii="Arial" w:hAnsi="Arial" w:cs="Arial"/>
                <w:bCs/>
                <w:sz w:val="24"/>
                <w:szCs w:val="24"/>
                <w:lang w:val="en-CA"/>
              </w:rPr>
              <w:t>tikan</w:t>
            </w:r>
            <w:r w:rsidR="001C5DD8">
              <w:rPr>
                <w:rFonts w:ascii="Arial" w:hAnsi="Arial" w:cs="Arial"/>
                <w:bCs/>
                <w:sz w:val="24"/>
                <w:szCs w:val="24"/>
                <w:lang w:val="en-CA"/>
              </w:rPr>
              <w:t>ga led</w:t>
            </w:r>
            <w:r w:rsidR="002F2910" w:rsidRPr="002F2910">
              <w:rPr>
                <w:rFonts w:ascii="Arial" w:hAnsi="Arial" w:cs="Arial"/>
                <w:bCs/>
                <w:sz w:val="24"/>
                <w:szCs w:val="24"/>
                <w:lang w:val="en-CA"/>
              </w:rPr>
              <w:t xml:space="preserve"> </w:t>
            </w:r>
            <w:r w:rsidR="001C5DD8">
              <w:rPr>
                <w:rFonts w:ascii="Arial" w:hAnsi="Arial" w:cs="Arial"/>
                <w:bCs/>
                <w:sz w:val="24"/>
                <w:szCs w:val="24"/>
                <w:lang w:val="en-CA"/>
              </w:rPr>
              <w:t>farming practices</w:t>
            </w:r>
            <w:r w:rsidR="002F2910" w:rsidRPr="002F2910">
              <w:rPr>
                <w:rFonts w:ascii="Arial" w:hAnsi="Arial" w:cs="Arial"/>
                <w:bCs/>
                <w:sz w:val="24"/>
                <w:szCs w:val="24"/>
                <w:lang w:val="en-CA"/>
              </w:rPr>
              <w:t xml:space="preserve"> and indigenous / taonga species providing a </w:t>
            </w:r>
            <w:r w:rsidR="001C5DD8">
              <w:rPr>
                <w:rFonts w:ascii="Arial" w:hAnsi="Arial" w:cs="Arial"/>
                <w:bCs/>
                <w:sz w:val="24"/>
                <w:szCs w:val="24"/>
                <w:lang w:val="en-CA"/>
              </w:rPr>
              <w:t xml:space="preserve">future </w:t>
            </w:r>
            <w:r w:rsidR="002F2910" w:rsidRPr="002F2910">
              <w:rPr>
                <w:rFonts w:ascii="Arial" w:hAnsi="Arial" w:cs="Arial"/>
                <w:bCs/>
                <w:sz w:val="24"/>
                <w:szCs w:val="24"/>
                <w:lang w:val="en-CA"/>
              </w:rPr>
              <w:t xml:space="preserve">platform </w:t>
            </w:r>
            <w:r w:rsidR="001C5DD8">
              <w:rPr>
                <w:rFonts w:ascii="Arial" w:hAnsi="Arial" w:cs="Arial"/>
                <w:bCs/>
                <w:sz w:val="24"/>
                <w:szCs w:val="24"/>
                <w:lang w:val="en-CA"/>
              </w:rPr>
              <w:t xml:space="preserve">for </w:t>
            </w:r>
            <w:r w:rsidR="002F2910" w:rsidRPr="002F2910">
              <w:rPr>
                <w:rFonts w:ascii="Arial" w:hAnsi="Arial" w:cs="Arial"/>
                <w:bCs/>
                <w:sz w:val="24"/>
                <w:szCs w:val="24"/>
                <w:lang w:val="en-CA"/>
              </w:rPr>
              <w:t>sustainability and resilience in food production.</w:t>
            </w:r>
          </w:p>
          <w:p w14:paraId="3C0DC7A3" w14:textId="78F6C4B5" w:rsidR="00E9389C" w:rsidRPr="00FA36CC" w:rsidRDefault="00CA543A" w:rsidP="004828A0">
            <w:pPr>
              <w:jc w:val="both"/>
              <w:rPr>
                <w:rFonts w:ascii="Arial" w:hAnsi="Arial" w:cs="Arial"/>
                <w:bCs/>
                <w:sz w:val="22"/>
                <w:szCs w:val="22"/>
              </w:rPr>
            </w:pPr>
            <w:r w:rsidRPr="00CA543A">
              <w:rPr>
                <w:rFonts w:ascii="Arial" w:hAnsi="Arial" w:cs="Arial"/>
                <w:bCs/>
                <w:sz w:val="22"/>
                <w:szCs w:val="22"/>
              </w:rPr>
              <w:t xml:space="preserve"> </w:t>
            </w:r>
          </w:p>
          <w:p w14:paraId="79761F4B" w14:textId="77777777" w:rsidR="00E9389C" w:rsidRDefault="00E9389C" w:rsidP="004828A0">
            <w:pPr>
              <w:jc w:val="both"/>
              <w:rPr>
                <w:rFonts w:ascii="Arial" w:hAnsi="Arial" w:cs="Arial"/>
                <w:b/>
                <w:sz w:val="22"/>
                <w:szCs w:val="22"/>
              </w:rPr>
            </w:pPr>
          </w:p>
          <w:p w14:paraId="2F0A8726" w14:textId="74198CC4"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08208AC3" w:rsidR="00E9389C" w:rsidRPr="00717F4B" w:rsidRDefault="00E9389C" w:rsidP="00E9389C">
            <w:pPr>
              <w:jc w:val="both"/>
              <w:rPr>
                <w:rFonts w:ascii="Arial" w:hAnsi="Arial" w:cs="Arial"/>
                <w:bCs/>
                <w:sz w:val="22"/>
                <w:szCs w:val="22"/>
              </w:rPr>
            </w:pPr>
            <w:r>
              <w:rPr>
                <w:rFonts w:ascii="Arial" w:hAnsi="Arial" w:cs="Arial"/>
                <w:b/>
                <w:sz w:val="22"/>
                <w:szCs w:val="22"/>
              </w:rPr>
              <w:t>Full Name:</w:t>
            </w:r>
            <w:r w:rsidR="00717F4B">
              <w:rPr>
                <w:rFonts w:ascii="Arial" w:hAnsi="Arial" w:cs="Arial"/>
                <w:b/>
                <w:sz w:val="22"/>
                <w:szCs w:val="22"/>
              </w:rPr>
              <w:t xml:space="preserve"> </w:t>
            </w:r>
            <w:r w:rsidR="00E00E9D">
              <w:rPr>
                <w:rFonts w:ascii="Arial" w:hAnsi="Arial" w:cs="Arial"/>
                <w:bCs/>
                <w:sz w:val="22"/>
                <w:szCs w:val="22"/>
              </w:rPr>
              <w:t xml:space="preserve">Nick Roskruge </w:t>
            </w:r>
          </w:p>
          <w:p w14:paraId="4444092C" w14:textId="5555A735" w:rsidR="00E9389C" w:rsidRDefault="00E9389C" w:rsidP="00E9389C">
            <w:pPr>
              <w:jc w:val="both"/>
              <w:rPr>
                <w:rFonts w:ascii="Arial" w:hAnsi="Arial" w:cs="Arial"/>
                <w:b/>
                <w:sz w:val="22"/>
                <w:szCs w:val="22"/>
              </w:rPr>
            </w:pPr>
            <w:r>
              <w:rPr>
                <w:rFonts w:ascii="Arial" w:hAnsi="Arial" w:cs="Arial"/>
                <w:b/>
                <w:sz w:val="22"/>
                <w:szCs w:val="22"/>
              </w:rPr>
              <w:t>Organisation:</w:t>
            </w:r>
            <w:r w:rsidR="00E87FA4">
              <w:rPr>
                <w:rFonts w:ascii="Arial" w:hAnsi="Arial" w:cs="Arial"/>
                <w:b/>
                <w:sz w:val="22"/>
                <w:szCs w:val="22"/>
              </w:rPr>
              <w:t xml:space="preserve"> </w:t>
            </w:r>
            <w:proofErr w:type="spellStart"/>
            <w:r w:rsidR="00E87FA4">
              <w:rPr>
                <w:rFonts w:ascii="Arial" w:hAnsi="Arial" w:cs="Arial"/>
                <w:b/>
                <w:sz w:val="22"/>
                <w:szCs w:val="22"/>
              </w:rPr>
              <w:t>Wakatū</w:t>
            </w:r>
            <w:proofErr w:type="spellEnd"/>
            <w:r w:rsidR="00E87FA4">
              <w:rPr>
                <w:rFonts w:ascii="Arial" w:hAnsi="Arial" w:cs="Arial"/>
                <w:b/>
                <w:sz w:val="22"/>
                <w:szCs w:val="22"/>
              </w:rPr>
              <w:t xml:space="preserve"> Incorporation </w:t>
            </w:r>
          </w:p>
          <w:p w14:paraId="630830E8" w14:textId="072DB5C2" w:rsidR="003E60CA" w:rsidRPr="003E60CA" w:rsidRDefault="00E9389C" w:rsidP="003E60CA">
            <w:pPr>
              <w:ind w:right="-46"/>
              <w:jc w:val="both"/>
              <w:rPr>
                <w:rFonts w:ascii="Arial" w:hAnsi="Arial" w:cs="Arial"/>
                <w:lang w:val="en-CA"/>
              </w:rPr>
            </w:pPr>
            <w:r w:rsidRPr="00E87FA4">
              <w:rPr>
                <w:rFonts w:ascii="Arial" w:hAnsi="Arial" w:cs="Arial"/>
                <w:b/>
                <w:sz w:val="22"/>
                <w:szCs w:val="22"/>
              </w:rPr>
              <w:t>Bio</w:t>
            </w:r>
            <w:r w:rsidR="00E87FA4" w:rsidRPr="00E87FA4">
              <w:rPr>
                <w:rFonts w:ascii="Arial" w:hAnsi="Arial" w:cs="Arial"/>
                <w:b/>
                <w:sz w:val="22"/>
                <w:szCs w:val="22"/>
              </w:rPr>
              <w:t>:</w:t>
            </w:r>
            <w:r w:rsidR="00E87FA4" w:rsidRPr="00E87FA4">
              <w:rPr>
                <w:rFonts w:ascii="Arial" w:hAnsi="Arial" w:cs="Arial"/>
                <w:b/>
                <w:sz w:val="24"/>
                <w:szCs w:val="24"/>
              </w:rPr>
              <w:t xml:space="preserve"> </w:t>
            </w:r>
            <w:r w:rsidR="003E60CA" w:rsidRPr="003E60CA">
              <w:rPr>
                <w:rFonts w:ascii="Arial" w:hAnsi="Arial" w:cs="Arial"/>
                <w:bCs/>
                <w:sz w:val="24"/>
                <w:szCs w:val="24"/>
              </w:rPr>
              <w:t>Nick belongs to the tribal groups of</w:t>
            </w:r>
            <w:r w:rsidR="003E60CA" w:rsidRPr="003E60CA">
              <w:rPr>
                <w:rFonts w:ascii="Arial" w:hAnsi="Arial" w:cs="Arial"/>
                <w:b/>
                <w:sz w:val="24"/>
                <w:szCs w:val="24"/>
              </w:rPr>
              <w:t xml:space="preserve"> </w:t>
            </w:r>
            <w:r w:rsidR="003E60CA" w:rsidRPr="003E60CA">
              <w:rPr>
                <w:rFonts w:ascii="Arial" w:hAnsi="Arial" w:cs="Arial"/>
                <w:sz w:val="24"/>
                <w:szCs w:val="24"/>
              </w:rPr>
              <w:t xml:space="preserve">Te Ātiawa, Ngāti Tama-ariki, and Ngāti Porou. He is a retired Professor in Ethnobotany and Horticulture (Massey University) and is currently working with </w:t>
            </w:r>
            <w:proofErr w:type="spellStart"/>
            <w:r w:rsidR="003E60CA" w:rsidRPr="003E60CA">
              <w:rPr>
                <w:rFonts w:ascii="Arial" w:hAnsi="Arial" w:cs="Arial"/>
                <w:sz w:val="24"/>
                <w:szCs w:val="24"/>
              </w:rPr>
              <w:t>Wakatū</w:t>
            </w:r>
            <w:proofErr w:type="spellEnd"/>
            <w:r w:rsidR="003E60CA" w:rsidRPr="003E60CA">
              <w:rPr>
                <w:rFonts w:ascii="Arial" w:hAnsi="Arial" w:cs="Arial"/>
                <w:sz w:val="24"/>
                <w:szCs w:val="24"/>
              </w:rPr>
              <w:t xml:space="preserve"> researchers/practitioners as part of the Kai </w:t>
            </w:r>
            <w:proofErr w:type="spellStart"/>
            <w:r w:rsidR="003E60CA" w:rsidRPr="003E60CA">
              <w:rPr>
                <w:rFonts w:ascii="Arial" w:hAnsi="Arial" w:cs="Arial"/>
                <w:sz w:val="24"/>
                <w:szCs w:val="24"/>
              </w:rPr>
              <w:t>Anamata</w:t>
            </w:r>
            <w:proofErr w:type="spellEnd"/>
            <w:r w:rsidR="003E60CA" w:rsidRPr="003E60CA">
              <w:rPr>
                <w:rFonts w:ascii="Arial" w:hAnsi="Arial" w:cs="Arial"/>
                <w:sz w:val="24"/>
                <w:szCs w:val="24"/>
              </w:rPr>
              <w:t xml:space="preserve"> m</w:t>
            </w:r>
            <w:r w:rsidR="003E60CA" w:rsidRPr="003E60CA">
              <w:rPr>
                <w:rFonts w:ascii="Arial" w:hAnsi="Arial" w:cs="Arial"/>
                <w:sz w:val="24"/>
                <w:szCs w:val="24"/>
                <w:lang w:val="mi-NZ"/>
              </w:rPr>
              <w:t>ō</w:t>
            </w:r>
            <w:r w:rsidR="003E60CA" w:rsidRPr="003E60CA">
              <w:rPr>
                <w:rFonts w:ascii="Arial" w:hAnsi="Arial" w:cs="Arial"/>
                <w:sz w:val="24"/>
                <w:szCs w:val="24"/>
                <w:lang w:val="en-US"/>
              </w:rPr>
              <w:t xml:space="preserve"> Aotearoa research programme. </w:t>
            </w:r>
            <w:r w:rsidR="003E60CA" w:rsidRPr="003E60CA">
              <w:rPr>
                <w:rFonts w:ascii="Arial" w:hAnsi="Arial" w:cs="Arial"/>
                <w:sz w:val="24"/>
                <w:szCs w:val="24"/>
              </w:rPr>
              <w:t xml:space="preserve">He is well-known for a wide range of Māori and Pacific horticultural projects and has played a key role in establishing </w:t>
            </w:r>
            <w:proofErr w:type="spellStart"/>
            <w:r w:rsidR="003E60CA" w:rsidRPr="003E60CA">
              <w:rPr>
                <w:rFonts w:ascii="Arial" w:hAnsi="Arial" w:cs="Arial"/>
                <w:sz w:val="24"/>
                <w:szCs w:val="24"/>
              </w:rPr>
              <w:t>māra</w:t>
            </w:r>
            <w:proofErr w:type="spellEnd"/>
            <w:r w:rsidR="003E60CA" w:rsidRPr="003E60CA">
              <w:rPr>
                <w:rFonts w:ascii="Arial" w:hAnsi="Arial" w:cs="Arial"/>
                <w:sz w:val="24"/>
                <w:szCs w:val="24"/>
              </w:rPr>
              <w:t xml:space="preserve"> in Motueka. </w:t>
            </w:r>
          </w:p>
          <w:p w14:paraId="3AEC2334" w14:textId="4C492280" w:rsidR="00E9389C" w:rsidRPr="00E87FA4" w:rsidRDefault="00E9389C" w:rsidP="00E9389C">
            <w:pPr>
              <w:jc w:val="both"/>
              <w:rPr>
                <w:rFonts w:ascii="Arial" w:hAnsi="Arial" w:cs="Arial"/>
                <w:b/>
                <w:sz w:val="22"/>
                <w:szCs w:val="22"/>
                <w:lang w:val="en-CA"/>
              </w:rPr>
            </w:pPr>
          </w:p>
          <w:p w14:paraId="7AE2BEC1" w14:textId="214C780F" w:rsidR="004828A0" w:rsidRPr="00603E37" w:rsidRDefault="00E9389C" w:rsidP="004828A0">
            <w:pPr>
              <w:jc w:val="both"/>
              <w:rPr>
                <w:rFonts w:ascii="Arial" w:hAnsi="Arial" w:cs="Arial"/>
                <w:b/>
                <w:sz w:val="22"/>
                <w:szCs w:val="22"/>
              </w:rPr>
            </w:pPr>
            <w:r>
              <w:rPr>
                <w:rFonts w:ascii="Arial" w:hAnsi="Arial" w:cs="Arial"/>
                <w:b/>
                <w:sz w:val="22"/>
                <w:szCs w:val="22"/>
              </w:rPr>
              <w:t>Title of Presentation 1</w:t>
            </w:r>
          </w:p>
          <w:p w14:paraId="62EEF901" w14:textId="3DEA8F17" w:rsidR="00C73E75" w:rsidRDefault="002F2910" w:rsidP="004828A0">
            <w:pPr>
              <w:jc w:val="both"/>
              <w:rPr>
                <w:rFonts w:ascii="Arial" w:hAnsi="Arial" w:cs="Arial"/>
                <w:sz w:val="22"/>
                <w:szCs w:val="22"/>
              </w:rPr>
            </w:pPr>
            <w:r>
              <w:rPr>
                <w:rFonts w:ascii="Arial" w:hAnsi="Arial" w:cs="Arial"/>
                <w:sz w:val="22"/>
                <w:szCs w:val="22"/>
              </w:rPr>
              <w:t xml:space="preserve">Kai </w:t>
            </w:r>
            <w:proofErr w:type="spellStart"/>
            <w:r>
              <w:rPr>
                <w:rFonts w:ascii="Arial" w:hAnsi="Arial" w:cs="Arial"/>
                <w:sz w:val="22"/>
                <w:szCs w:val="22"/>
              </w:rPr>
              <w:t>Anamata</w:t>
            </w:r>
            <w:proofErr w:type="spellEnd"/>
            <w:r>
              <w:rPr>
                <w:rFonts w:ascii="Arial" w:hAnsi="Arial" w:cs="Arial"/>
                <w:sz w:val="22"/>
                <w:szCs w:val="22"/>
              </w:rPr>
              <w:t xml:space="preserve"> </w:t>
            </w:r>
            <w:proofErr w:type="spellStart"/>
            <w:r w:rsidR="005E4B13">
              <w:rPr>
                <w:rFonts w:ascii="Arial" w:hAnsi="Arial" w:cs="Arial"/>
                <w:sz w:val="22"/>
                <w:szCs w:val="22"/>
              </w:rPr>
              <w:t>mō</w:t>
            </w:r>
            <w:proofErr w:type="spellEnd"/>
            <w:r w:rsidR="005E4B13">
              <w:rPr>
                <w:rFonts w:ascii="Arial" w:hAnsi="Arial" w:cs="Arial"/>
                <w:sz w:val="22"/>
                <w:szCs w:val="22"/>
              </w:rPr>
              <w:t xml:space="preserve"> Motueka – </w:t>
            </w:r>
            <w:proofErr w:type="gramStart"/>
            <w:r w:rsidR="005E4B13">
              <w:rPr>
                <w:rFonts w:ascii="Arial" w:hAnsi="Arial" w:cs="Arial"/>
                <w:sz w:val="22"/>
                <w:szCs w:val="22"/>
              </w:rPr>
              <w:t>a</w:t>
            </w:r>
            <w:proofErr w:type="gramEnd"/>
            <w:r w:rsidR="005E4B13">
              <w:rPr>
                <w:rFonts w:ascii="Arial" w:hAnsi="Arial" w:cs="Arial"/>
                <w:sz w:val="22"/>
                <w:szCs w:val="22"/>
              </w:rPr>
              <w:t xml:space="preserve"> indigenous foods, tikanga led farming practices and a local food strategy. </w:t>
            </w:r>
          </w:p>
          <w:p w14:paraId="05D043A0" w14:textId="77777777" w:rsidR="00105E39" w:rsidRDefault="00105E39" w:rsidP="004828A0">
            <w:pPr>
              <w:jc w:val="both"/>
              <w:rPr>
                <w:rFonts w:ascii="Arial" w:hAnsi="Arial" w:cs="Arial"/>
                <w:b/>
                <w:sz w:val="22"/>
                <w:szCs w:val="22"/>
              </w:rPr>
            </w:pPr>
          </w:p>
          <w:p w14:paraId="0C1421A3" w14:textId="4B967BF7"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37C5E33"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p>
          <w:p w14:paraId="4B978EC6" w14:textId="2D7820CF" w:rsidR="00C72358" w:rsidRPr="00C72358" w:rsidRDefault="00C72358" w:rsidP="00E9389C">
            <w:pPr>
              <w:jc w:val="both"/>
              <w:rPr>
                <w:rFonts w:ascii="Arial" w:hAnsi="Arial" w:cs="Arial"/>
                <w:bCs/>
                <w:sz w:val="22"/>
                <w:szCs w:val="22"/>
                <w:lang w:val="en-CA"/>
              </w:rPr>
            </w:pPr>
            <w:r w:rsidRPr="00C72358">
              <w:rPr>
                <w:rFonts w:ascii="Arial" w:hAnsi="Arial" w:cs="Arial"/>
                <w:bCs/>
                <w:sz w:val="22"/>
                <w:szCs w:val="22"/>
              </w:rPr>
              <w:t>External shocks to Aotearoa-New Zealand’s food system are increasing in frequency and severity and will escalate due to challenges like climate change</w:t>
            </w:r>
            <w:r w:rsidR="00814798">
              <w:rPr>
                <w:rFonts w:ascii="Arial" w:hAnsi="Arial" w:cs="Arial"/>
                <w:bCs/>
                <w:sz w:val="22"/>
                <w:szCs w:val="22"/>
              </w:rPr>
              <w:t>, with impacts that are felt locally</w:t>
            </w:r>
            <w:r w:rsidRPr="00C72358">
              <w:rPr>
                <w:rFonts w:ascii="Arial" w:hAnsi="Arial" w:cs="Arial"/>
                <w:bCs/>
                <w:sz w:val="22"/>
                <w:szCs w:val="22"/>
              </w:rPr>
              <w:t>.</w:t>
            </w:r>
            <w:r w:rsidR="00483675">
              <w:rPr>
                <w:rFonts w:ascii="Arial" w:hAnsi="Arial" w:cs="Arial"/>
                <w:bCs/>
                <w:sz w:val="22"/>
                <w:szCs w:val="22"/>
              </w:rPr>
              <w:t xml:space="preserve"> As such, both local and national strategies are needed to direct adaptation.</w:t>
            </w:r>
            <w:r w:rsidRPr="00C72358">
              <w:rPr>
                <w:rFonts w:ascii="Arial" w:hAnsi="Arial" w:cs="Arial"/>
                <w:bCs/>
                <w:sz w:val="22"/>
                <w:szCs w:val="22"/>
              </w:rPr>
              <w:t xml:space="preserve"> </w:t>
            </w:r>
          </w:p>
          <w:p w14:paraId="7CE4D4F6"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Objectives</w:t>
            </w:r>
          </w:p>
          <w:p w14:paraId="6F20E0A1" w14:textId="77777777" w:rsidR="00EA2FC0" w:rsidRPr="00EA2FC0" w:rsidRDefault="00EA2FC0" w:rsidP="00EA2FC0">
            <w:pPr>
              <w:jc w:val="both"/>
              <w:rPr>
                <w:rFonts w:ascii="Arial" w:hAnsi="Arial" w:cs="Arial"/>
                <w:sz w:val="22"/>
                <w:szCs w:val="22"/>
              </w:rPr>
            </w:pPr>
            <w:r w:rsidRPr="00EA2FC0">
              <w:rPr>
                <w:rFonts w:ascii="Arial" w:hAnsi="Arial" w:cs="Arial"/>
                <w:sz w:val="22"/>
                <w:szCs w:val="22"/>
              </w:rPr>
              <w:t xml:space="preserve">To explore how tikanga-led farming practices and indigenous foods can contribute to greater climate resilience, improved intergenerational wellbeing, and a healthy relationship with </w:t>
            </w:r>
            <w:proofErr w:type="spellStart"/>
            <w:r w:rsidRPr="00EA2FC0">
              <w:rPr>
                <w:rFonts w:ascii="Arial" w:hAnsi="Arial" w:cs="Arial"/>
                <w:sz w:val="22"/>
                <w:szCs w:val="22"/>
              </w:rPr>
              <w:t>Papatūānuku</w:t>
            </w:r>
            <w:proofErr w:type="spellEnd"/>
            <w:r w:rsidRPr="00EA2FC0">
              <w:rPr>
                <w:rFonts w:ascii="Arial" w:hAnsi="Arial" w:cs="Arial"/>
                <w:sz w:val="22"/>
                <w:szCs w:val="22"/>
              </w:rPr>
              <w:t>.</w:t>
            </w:r>
          </w:p>
          <w:p w14:paraId="10EE7C56"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Methodology</w:t>
            </w:r>
          </w:p>
          <w:p w14:paraId="362210ED" w14:textId="1AC03A12" w:rsidR="00C72358" w:rsidRPr="00DD3E00" w:rsidRDefault="00DD3E00" w:rsidP="00E9389C">
            <w:pPr>
              <w:jc w:val="both"/>
              <w:rPr>
                <w:rFonts w:ascii="Arial" w:hAnsi="Arial" w:cs="Arial"/>
                <w:bCs/>
                <w:sz w:val="22"/>
                <w:szCs w:val="22"/>
                <w:lang w:val="en-CA"/>
              </w:rPr>
            </w:pPr>
            <w:r w:rsidRPr="00C72358">
              <w:rPr>
                <w:rFonts w:ascii="Arial" w:hAnsi="Arial" w:cs="Arial"/>
                <w:bCs/>
                <w:sz w:val="22"/>
                <w:szCs w:val="22"/>
              </w:rPr>
              <w:t xml:space="preserve">Our methods include case studies </w:t>
            </w:r>
            <w:r w:rsidR="00EA2FC0">
              <w:rPr>
                <w:rFonts w:ascii="Arial" w:hAnsi="Arial" w:cs="Arial"/>
                <w:bCs/>
                <w:sz w:val="22"/>
                <w:szCs w:val="22"/>
              </w:rPr>
              <w:t xml:space="preserve">our </w:t>
            </w:r>
            <w:proofErr w:type="spellStart"/>
            <w:r w:rsidRPr="00C72358">
              <w:rPr>
                <w:rFonts w:ascii="Arial" w:hAnsi="Arial" w:cs="Arial"/>
                <w:bCs/>
                <w:sz w:val="22"/>
                <w:szCs w:val="22"/>
              </w:rPr>
              <w:t>māra</w:t>
            </w:r>
            <w:proofErr w:type="spellEnd"/>
            <w:r w:rsidR="00EA2FC0">
              <w:rPr>
                <w:rFonts w:ascii="Arial" w:hAnsi="Arial" w:cs="Arial"/>
                <w:bCs/>
                <w:sz w:val="22"/>
                <w:szCs w:val="22"/>
              </w:rPr>
              <w:t xml:space="preserve"> (food garden)</w:t>
            </w:r>
            <w:r w:rsidRPr="00C72358">
              <w:rPr>
                <w:rFonts w:ascii="Arial" w:hAnsi="Arial" w:cs="Arial"/>
                <w:bCs/>
                <w:sz w:val="22"/>
                <w:szCs w:val="22"/>
              </w:rPr>
              <w:t xml:space="preserve"> exploring tikanga-led land use opportunities with a focus on feeding whānau, and then the scalability of current, new, and indigenous species, implementing </w:t>
            </w:r>
            <w:r w:rsidR="00E87FA4">
              <w:rPr>
                <w:rFonts w:ascii="Arial" w:hAnsi="Arial" w:cs="Arial"/>
                <w:bCs/>
                <w:sz w:val="22"/>
                <w:szCs w:val="22"/>
              </w:rPr>
              <w:t>tikanga led</w:t>
            </w:r>
            <w:r w:rsidRPr="00C72358">
              <w:rPr>
                <w:rFonts w:ascii="Arial" w:hAnsi="Arial" w:cs="Arial"/>
                <w:bCs/>
                <w:sz w:val="22"/>
                <w:szCs w:val="22"/>
              </w:rPr>
              <w:t xml:space="preserve"> farming practices.  Monitoring </w:t>
            </w:r>
            <w:r w:rsidR="009D4CD1">
              <w:rPr>
                <w:rFonts w:ascii="Arial" w:hAnsi="Arial" w:cs="Arial"/>
                <w:bCs/>
                <w:sz w:val="22"/>
                <w:szCs w:val="22"/>
              </w:rPr>
              <w:t>crop</w:t>
            </w:r>
            <w:r w:rsidRPr="00C72358">
              <w:rPr>
                <w:rFonts w:ascii="Arial" w:hAnsi="Arial" w:cs="Arial"/>
                <w:bCs/>
                <w:sz w:val="22"/>
                <w:szCs w:val="22"/>
              </w:rPr>
              <w:t xml:space="preserve"> performance </w:t>
            </w:r>
            <w:r w:rsidR="009D4CD1">
              <w:rPr>
                <w:rFonts w:ascii="Arial" w:hAnsi="Arial" w:cs="Arial"/>
                <w:bCs/>
                <w:sz w:val="22"/>
                <w:szCs w:val="22"/>
              </w:rPr>
              <w:t xml:space="preserve">and </w:t>
            </w:r>
            <w:r w:rsidRPr="00C72358">
              <w:rPr>
                <w:rFonts w:ascii="Arial" w:hAnsi="Arial" w:cs="Arial"/>
                <w:bCs/>
                <w:sz w:val="22"/>
                <w:szCs w:val="22"/>
              </w:rPr>
              <w:t>practices against our Hoea ki Te Pae Tawhiti</w:t>
            </w:r>
            <w:r w:rsidR="00E87FA4">
              <w:rPr>
                <w:rFonts w:ascii="Arial" w:hAnsi="Arial" w:cs="Arial"/>
                <w:bCs/>
                <w:sz w:val="22"/>
                <w:szCs w:val="22"/>
              </w:rPr>
              <w:t>, intergenerational</w:t>
            </w:r>
            <w:r w:rsidRPr="00C72358">
              <w:rPr>
                <w:rFonts w:ascii="Arial" w:hAnsi="Arial" w:cs="Arial"/>
                <w:bCs/>
                <w:sz w:val="22"/>
                <w:szCs w:val="22"/>
              </w:rPr>
              <w:t xml:space="preserve"> </w:t>
            </w:r>
            <w:r w:rsidR="00166070">
              <w:rPr>
                <w:rFonts w:ascii="Arial" w:hAnsi="Arial" w:cs="Arial"/>
                <w:bCs/>
                <w:sz w:val="22"/>
                <w:szCs w:val="22"/>
              </w:rPr>
              <w:t xml:space="preserve">wellbeing </w:t>
            </w:r>
            <w:r w:rsidRPr="00C72358">
              <w:rPr>
                <w:rFonts w:ascii="Arial" w:hAnsi="Arial" w:cs="Arial"/>
                <w:bCs/>
                <w:sz w:val="22"/>
                <w:szCs w:val="22"/>
              </w:rPr>
              <w:t>outcome</w:t>
            </w:r>
            <w:r w:rsidR="00E87FA4">
              <w:rPr>
                <w:rFonts w:ascii="Arial" w:hAnsi="Arial" w:cs="Arial"/>
                <w:bCs/>
                <w:sz w:val="22"/>
                <w:szCs w:val="22"/>
              </w:rPr>
              <w:t>s</w:t>
            </w:r>
            <w:r w:rsidRPr="00C72358">
              <w:rPr>
                <w:rFonts w:ascii="Arial" w:hAnsi="Arial" w:cs="Arial"/>
                <w:bCs/>
                <w:sz w:val="22"/>
                <w:szCs w:val="22"/>
              </w:rPr>
              <w:t xml:space="preserve"> framework is part of the project</w:t>
            </w:r>
            <w:r w:rsidR="00166070">
              <w:rPr>
                <w:rFonts w:ascii="Arial" w:hAnsi="Arial" w:cs="Arial"/>
                <w:bCs/>
                <w:sz w:val="22"/>
                <w:szCs w:val="22"/>
              </w:rPr>
              <w:t xml:space="preserve">. In addition, a series of wānanga are ongoing </w:t>
            </w:r>
            <w:r w:rsidR="003816E6">
              <w:rPr>
                <w:rFonts w:ascii="Arial" w:hAnsi="Arial" w:cs="Arial"/>
                <w:bCs/>
                <w:sz w:val="22"/>
                <w:szCs w:val="22"/>
              </w:rPr>
              <w:t>engaging regional stakeholders to shape a strategy document.</w:t>
            </w:r>
          </w:p>
          <w:p w14:paraId="2146B5B9" w14:textId="77777777"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Findings</w:t>
            </w:r>
          </w:p>
          <w:p w14:paraId="526A56AA" w14:textId="3BE712DD" w:rsidR="004828A0" w:rsidRPr="00BE24C9" w:rsidRDefault="003816E6" w:rsidP="004828A0">
            <w:pPr>
              <w:jc w:val="both"/>
              <w:rPr>
                <w:rFonts w:ascii="Arial" w:hAnsi="Arial" w:cs="Arial"/>
                <w:bCs/>
                <w:sz w:val="22"/>
                <w:szCs w:val="22"/>
              </w:rPr>
            </w:pPr>
            <w:r>
              <w:rPr>
                <w:rFonts w:ascii="Arial" w:hAnsi="Arial" w:cs="Arial"/>
                <w:bCs/>
                <w:sz w:val="22"/>
                <w:szCs w:val="22"/>
              </w:rPr>
              <w:t>W</w:t>
            </w:r>
            <w:r w:rsidR="00DD3E00" w:rsidRPr="00C72358">
              <w:rPr>
                <w:rFonts w:ascii="Arial" w:hAnsi="Arial" w:cs="Arial"/>
                <w:bCs/>
                <w:sz w:val="22"/>
                <w:szCs w:val="22"/>
              </w:rPr>
              <w:t xml:space="preserve">ānanga </w:t>
            </w:r>
            <w:r>
              <w:rPr>
                <w:rFonts w:ascii="Arial" w:hAnsi="Arial" w:cs="Arial"/>
                <w:bCs/>
                <w:sz w:val="22"/>
                <w:szCs w:val="22"/>
              </w:rPr>
              <w:t>to date</w:t>
            </w:r>
            <w:r w:rsidR="00DD3E00" w:rsidRPr="00C72358">
              <w:rPr>
                <w:rFonts w:ascii="Arial" w:hAnsi="Arial" w:cs="Arial"/>
                <w:bCs/>
                <w:sz w:val="22"/>
                <w:szCs w:val="22"/>
              </w:rPr>
              <w:t xml:space="preserve"> and fieldwork </w:t>
            </w:r>
            <w:r w:rsidR="00D71FC8">
              <w:rPr>
                <w:rFonts w:ascii="Arial" w:hAnsi="Arial" w:cs="Arial"/>
                <w:bCs/>
                <w:sz w:val="22"/>
                <w:szCs w:val="22"/>
              </w:rPr>
              <w:t xml:space="preserve">results </w:t>
            </w:r>
            <w:r w:rsidR="00DD3E00" w:rsidRPr="00C72358">
              <w:rPr>
                <w:rFonts w:ascii="Arial" w:hAnsi="Arial" w:cs="Arial"/>
                <w:bCs/>
                <w:sz w:val="22"/>
                <w:szCs w:val="22"/>
              </w:rPr>
              <w:t xml:space="preserve">focusing on testing indigenous crops </w:t>
            </w:r>
            <w:r w:rsidR="00D71FC8">
              <w:rPr>
                <w:rFonts w:ascii="Arial" w:hAnsi="Arial" w:cs="Arial"/>
                <w:bCs/>
                <w:sz w:val="22"/>
                <w:szCs w:val="22"/>
              </w:rPr>
              <w:t xml:space="preserve">will be presented </w:t>
            </w:r>
            <w:r w:rsidR="00DD3E00" w:rsidRPr="00C72358">
              <w:rPr>
                <w:rFonts w:ascii="Arial" w:hAnsi="Arial" w:cs="Arial"/>
                <w:bCs/>
                <w:sz w:val="22"/>
                <w:szCs w:val="22"/>
              </w:rPr>
              <w:t xml:space="preserve">as the first stage in building the evidence base for a food system strategy for </w:t>
            </w:r>
            <w:r w:rsidR="0096279B">
              <w:rPr>
                <w:rFonts w:ascii="Arial" w:hAnsi="Arial" w:cs="Arial"/>
                <w:bCs/>
                <w:sz w:val="22"/>
                <w:szCs w:val="22"/>
              </w:rPr>
              <w:t xml:space="preserve">our region, Te </w:t>
            </w:r>
            <w:proofErr w:type="spellStart"/>
            <w:r w:rsidR="0096279B">
              <w:rPr>
                <w:rFonts w:ascii="Arial" w:hAnsi="Arial" w:cs="Arial"/>
                <w:bCs/>
                <w:sz w:val="22"/>
                <w:szCs w:val="22"/>
              </w:rPr>
              <w:t>Tauihu</w:t>
            </w:r>
            <w:proofErr w:type="spellEnd"/>
            <w:r w:rsidR="00DD3E00" w:rsidRPr="00C72358">
              <w:rPr>
                <w:rFonts w:ascii="Arial" w:hAnsi="Arial" w:cs="Arial"/>
                <w:bCs/>
                <w:sz w:val="22"/>
                <w:szCs w:val="22"/>
              </w:rPr>
              <w:t xml:space="preserve">. Fieldwork </w:t>
            </w:r>
            <w:r w:rsidR="00D71FC8">
              <w:rPr>
                <w:rFonts w:ascii="Arial" w:hAnsi="Arial" w:cs="Arial"/>
                <w:bCs/>
                <w:sz w:val="22"/>
                <w:szCs w:val="22"/>
              </w:rPr>
              <w:t>was</w:t>
            </w:r>
            <w:r w:rsidR="00DD3E00" w:rsidRPr="00C72358">
              <w:rPr>
                <w:rFonts w:ascii="Arial" w:hAnsi="Arial" w:cs="Arial"/>
                <w:bCs/>
                <w:sz w:val="22"/>
                <w:szCs w:val="22"/>
              </w:rPr>
              <w:t xml:space="preserve"> informed by wānanga investigations focusing on how to translate tikanga-led regenerative farming on whenua Māori into practice in a sustainable and scalable manner. Production of current, new, and indigenous foods, in line with Te Pae Tawhiti and our Te </w:t>
            </w:r>
            <w:proofErr w:type="spellStart"/>
            <w:r w:rsidR="00DD3E00" w:rsidRPr="00C72358">
              <w:rPr>
                <w:rFonts w:ascii="Arial" w:hAnsi="Arial" w:cs="Arial"/>
                <w:bCs/>
                <w:sz w:val="22"/>
                <w:szCs w:val="22"/>
              </w:rPr>
              <w:t>Tauihu</w:t>
            </w:r>
            <w:proofErr w:type="spellEnd"/>
            <w:r w:rsidR="00DD3E00" w:rsidRPr="00C72358">
              <w:rPr>
                <w:rFonts w:ascii="Arial" w:hAnsi="Arial" w:cs="Arial"/>
                <w:bCs/>
                <w:sz w:val="22"/>
                <w:szCs w:val="22"/>
              </w:rPr>
              <w:t xml:space="preserve"> regional strategy will provide knowledge-intensive employment, further connecting whānau to whenua.</w:t>
            </w:r>
          </w:p>
          <w:p w14:paraId="39E60377" w14:textId="77777777" w:rsidR="004828A0" w:rsidRDefault="004828A0" w:rsidP="004828A0">
            <w:pPr>
              <w:jc w:val="both"/>
              <w:rPr>
                <w:rFonts w:ascii="Arial" w:hAnsi="Arial" w:cs="Arial"/>
                <w:b/>
                <w:sz w:val="22"/>
                <w:szCs w:val="22"/>
              </w:rPr>
            </w:pPr>
          </w:p>
          <w:p w14:paraId="74011FAB" w14:textId="561F9E73" w:rsidR="006D4A81" w:rsidRPr="00603E37" w:rsidRDefault="006D4A81" w:rsidP="006D4A81">
            <w:pPr>
              <w:jc w:val="both"/>
              <w:rPr>
                <w:rFonts w:ascii="Arial" w:hAnsi="Arial" w:cs="Arial"/>
                <w:b/>
                <w:sz w:val="22"/>
                <w:szCs w:val="22"/>
                <w:u w:val="single"/>
              </w:rPr>
            </w:pPr>
            <w:r w:rsidRPr="00603E37">
              <w:rPr>
                <w:rFonts w:ascii="Arial" w:hAnsi="Arial" w:cs="Arial"/>
                <w:b/>
                <w:sz w:val="22"/>
                <w:szCs w:val="22"/>
                <w:u w:val="single"/>
              </w:rPr>
              <w:t>Panellist 2</w:t>
            </w:r>
          </w:p>
          <w:p w14:paraId="60EEE51A" w14:textId="77777777" w:rsidR="00415BA6" w:rsidRPr="00415BA6" w:rsidRDefault="00415BA6" w:rsidP="00415BA6">
            <w:pPr>
              <w:jc w:val="both"/>
              <w:rPr>
                <w:rFonts w:ascii="Arial" w:hAnsi="Arial" w:cs="Arial"/>
                <w:b/>
                <w:bCs/>
                <w:sz w:val="22"/>
                <w:szCs w:val="22"/>
              </w:rPr>
            </w:pPr>
            <w:r w:rsidRPr="00415BA6">
              <w:rPr>
                <w:rFonts w:ascii="Arial" w:hAnsi="Arial" w:cs="Arial"/>
                <w:b/>
                <w:bCs/>
                <w:sz w:val="22"/>
                <w:szCs w:val="22"/>
              </w:rPr>
              <w:t xml:space="preserve">Full Name: </w:t>
            </w:r>
            <w:r w:rsidRPr="00415BA6">
              <w:rPr>
                <w:rFonts w:ascii="Arial" w:hAnsi="Arial" w:cs="Arial"/>
                <w:sz w:val="22"/>
                <w:szCs w:val="22"/>
              </w:rPr>
              <w:t>Conal Smith</w:t>
            </w:r>
            <w:r w:rsidRPr="00415BA6">
              <w:rPr>
                <w:rFonts w:ascii="Arial" w:hAnsi="Arial" w:cs="Arial"/>
                <w:b/>
                <w:bCs/>
                <w:sz w:val="22"/>
                <w:szCs w:val="22"/>
              </w:rPr>
              <w:t xml:space="preserve"> </w:t>
            </w:r>
          </w:p>
          <w:p w14:paraId="47D7FA66" w14:textId="77777777" w:rsidR="00415BA6" w:rsidRPr="00415BA6" w:rsidRDefault="00415BA6" w:rsidP="00415BA6">
            <w:pPr>
              <w:jc w:val="both"/>
              <w:rPr>
                <w:rFonts w:ascii="Arial" w:hAnsi="Arial" w:cs="Arial"/>
                <w:b/>
                <w:bCs/>
                <w:sz w:val="22"/>
                <w:szCs w:val="22"/>
              </w:rPr>
            </w:pPr>
            <w:r w:rsidRPr="00415BA6">
              <w:rPr>
                <w:rFonts w:ascii="Arial" w:hAnsi="Arial" w:cs="Arial"/>
                <w:b/>
                <w:bCs/>
                <w:sz w:val="22"/>
                <w:szCs w:val="22"/>
              </w:rPr>
              <w:t>Organisation: Kōtātā Insight</w:t>
            </w:r>
          </w:p>
          <w:p w14:paraId="43AE00BC" w14:textId="4257194F" w:rsidR="00415BA6" w:rsidRPr="00415BA6" w:rsidRDefault="00415BA6" w:rsidP="00415BA6">
            <w:pPr>
              <w:jc w:val="both"/>
              <w:rPr>
                <w:rFonts w:ascii="Arial" w:hAnsi="Arial" w:cs="Arial"/>
                <w:b/>
                <w:bCs/>
                <w:sz w:val="22"/>
                <w:szCs w:val="22"/>
              </w:rPr>
            </w:pPr>
            <w:r w:rsidRPr="00415BA6">
              <w:rPr>
                <w:rFonts w:ascii="Arial" w:hAnsi="Arial" w:cs="Arial"/>
                <w:b/>
                <w:bCs/>
                <w:sz w:val="22"/>
                <w:szCs w:val="22"/>
              </w:rPr>
              <w:t>Bi</w:t>
            </w:r>
            <w:r w:rsidR="00603E37">
              <w:rPr>
                <w:rFonts w:ascii="Arial" w:hAnsi="Arial" w:cs="Arial"/>
                <w:b/>
                <w:bCs/>
                <w:sz w:val="22"/>
                <w:szCs w:val="22"/>
              </w:rPr>
              <w:t>o:</w:t>
            </w:r>
          </w:p>
          <w:p w14:paraId="055EF26F" w14:textId="77777777" w:rsidR="00415BA6" w:rsidRPr="00415BA6" w:rsidRDefault="00415BA6" w:rsidP="00415BA6">
            <w:pPr>
              <w:jc w:val="both"/>
              <w:rPr>
                <w:rFonts w:ascii="Arial" w:hAnsi="Arial" w:cs="Arial"/>
                <w:sz w:val="22"/>
                <w:szCs w:val="22"/>
              </w:rPr>
            </w:pPr>
            <w:r w:rsidRPr="00415BA6">
              <w:rPr>
                <w:rFonts w:ascii="Arial" w:hAnsi="Arial" w:cs="Arial"/>
                <w:sz w:val="22"/>
                <w:szCs w:val="22"/>
              </w:rPr>
              <w:lastRenderedPageBreak/>
              <w:t xml:space="preserve">Conal is a Wellington-based economist with interests spanning the economics of well-being, social capital, and the behavioural drivers of economic outcomes. He led development of the first international guidelines on measuring subjective wellbeing at the OECD and has worked on policy applications of well-being measures in New Zealand and internationally. </w:t>
            </w:r>
          </w:p>
          <w:p w14:paraId="26874067" w14:textId="77777777" w:rsidR="00415BA6" w:rsidRPr="00415BA6" w:rsidRDefault="00415BA6" w:rsidP="00415BA6">
            <w:pPr>
              <w:jc w:val="both"/>
              <w:rPr>
                <w:rFonts w:ascii="Arial" w:hAnsi="Arial" w:cs="Arial"/>
                <w:b/>
                <w:bCs/>
                <w:sz w:val="22"/>
                <w:szCs w:val="22"/>
              </w:rPr>
            </w:pPr>
          </w:p>
          <w:p w14:paraId="2DBE6C1D" w14:textId="77777777" w:rsidR="00415BA6" w:rsidRPr="00415BA6" w:rsidRDefault="00415BA6" w:rsidP="00415BA6">
            <w:pPr>
              <w:jc w:val="both"/>
              <w:rPr>
                <w:rFonts w:ascii="Arial" w:hAnsi="Arial" w:cs="Arial"/>
                <w:b/>
                <w:bCs/>
                <w:sz w:val="22"/>
                <w:szCs w:val="22"/>
              </w:rPr>
            </w:pPr>
            <w:r w:rsidRPr="00415BA6">
              <w:rPr>
                <w:rFonts w:ascii="Arial" w:hAnsi="Arial" w:cs="Arial"/>
                <w:b/>
                <w:bCs/>
                <w:sz w:val="22"/>
                <w:szCs w:val="22"/>
              </w:rPr>
              <w:t>Title of Presentation 2</w:t>
            </w:r>
          </w:p>
          <w:p w14:paraId="7D464CF4" w14:textId="77777777" w:rsidR="00415BA6" w:rsidRPr="00415BA6" w:rsidRDefault="00415BA6" w:rsidP="00415BA6">
            <w:pPr>
              <w:jc w:val="both"/>
              <w:rPr>
                <w:rFonts w:ascii="Arial" w:hAnsi="Arial" w:cs="Arial"/>
                <w:sz w:val="22"/>
                <w:szCs w:val="22"/>
              </w:rPr>
            </w:pPr>
            <w:r w:rsidRPr="00415BA6">
              <w:rPr>
                <w:rFonts w:ascii="Arial" w:hAnsi="Arial" w:cs="Arial"/>
                <w:sz w:val="22"/>
                <w:szCs w:val="22"/>
              </w:rPr>
              <w:t>Understanding the land: data needs, gaps, and priorities for understanding land use in Aotearoa</w:t>
            </w:r>
          </w:p>
          <w:p w14:paraId="0D03243B" w14:textId="77777777" w:rsidR="00415BA6" w:rsidRPr="00415BA6" w:rsidRDefault="00415BA6" w:rsidP="00415BA6">
            <w:pPr>
              <w:jc w:val="both"/>
              <w:rPr>
                <w:rFonts w:ascii="Arial" w:hAnsi="Arial" w:cs="Arial"/>
                <w:b/>
                <w:bCs/>
                <w:sz w:val="22"/>
                <w:szCs w:val="22"/>
              </w:rPr>
            </w:pPr>
          </w:p>
          <w:p w14:paraId="4C919B03" w14:textId="26CF1F4A" w:rsidR="00415BA6" w:rsidRPr="00415BA6" w:rsidRDefault="00415BA6" w:rsidP="00415BA6">
            <w:pPr>
              <w:jc w:val="both"/>
              <w:rPr>
                <w:rFonts w:ascii="Arial" w:hAnsi="Arial" w:cs="Arial"/>
                <w:b/>
                <w:bCs/>
                <w:sz w:val="22"/>
                <w:szCs w:val="22"/>
              </w:rPr>
            </w:pPr>
            <w:r w:rsidRPr="00415BA6">
              <w:rPr>
                <w:rFonts w:ascii="Arial" w:hAnsi="Arial" w:cs="Arial"/>
                <w:b/>
                <w:bCs/>
                <w:sz w:val="22"/>
                <w:szCs w:val="22"/>
              </w:rPr>
              <w:t xml:space="preserve">Panellist 2 Contribution: </w:t>
            </w:r>
          </w:p>
          <w:p w14:paraId="08F4A90C" w14:textId="77777777" w:rsidR="00415BA6" w:rsidRPr="00415BA6" w:rsidRDefault="00415BA6" w:rsidP="00415BA6">
            <w:pPr>
              <w:jc w:val="both"/>
              <w:rPr>
                <w:rFonts w:ascii="Arial" w:hAnsi="Arial" w:cs="Arial"/>
                <w:b/>
                <w:bCs/>
                <w:sz w:val="22"/>
                <w:szCs w:val="22"/>
              </w:rPr>
            </w:pPr>
            <w:r w:rsidRPr="00415BA6">
              <w:rPr>
                <w:rFonts w:ascii="Arial" w:hAnsi="Arial" w:cs="Arial"/>
                <w:b/>
                <w:bCs/>
                <w:sz w:val="22"/>
                <w:szCs w:val="22"/>
              </w:rPr>
              <w:t>Introduction</w:t>
            </w:r>
          </w:p>
          <w:p w14:paraId="2D05D481" w14:textId="77777777" w:rsidR="00415BA6" w:rsidRPr="00415BA6" w:rsidRDefault="00415BA6" w:rsidP="00415BA6">
            <w:pPr>
              <w:jc w:val="both"/>
              <w:rPr>
                <w:rFonts w:ascii="Arial" w:hAnsi="Arial" w:cs="Arial"/>
                <w:sz w:val="22"/>
                <w:szCs w:val="22"/>
              </w:rPr>
            </w:pPr>
            <w:r w:rsidRPr="00415BA6">
              <w:rPr>
                <w:rFonts w:ascii="Arial" w:hAnsi="Arial" w:cs="Arial"/>
                <w:sz w:val="22"/>
                <w:szCs w:val="22"/>
              </w:rPr>
              <w:t>Making good decisions about land use means understanding the impact of land use change across the full range of outcomes that we care about, both for current and future generations.</w:t>
            </w:r>
          </w:p>
          <w:p w14:paraId="53B6139B" w14:textId="77777777" w:rsidR="00415BA6" w:rsidRPr="00415BA6" w:rsidRDefault="00415BA6" w:rsidP="00415BA6">
            <w:pPr>
              <w:jc w:val="both"/>
              <w:rPr>
                <w:rFonts w:ascii="Arial" w:hAnsi="Arial" w:cs="Arial"/>
                <w:b/>
                <w:bCs/>
                <w:sz w:val="22"/>
                <w:szCs w:val="22"/>
              </w:rPr>
            </w:pPr>
            <w:r w:rsidRPr="00415BA6">
              <w:rPr>
                <w:rFonts w:ascii="Arial" w:hAnsi="Arial" w:cs="Arial"/>
                <w:b/>
                <w:bCs/>
                <w:sz w:val="22"/>
                <w:szCs w:val="22"/>
              </w:rPr>
              <w:t>Objectives</w:t>
            </w:r>
          </w:p>
          <w:p w14:paraId="24EACE13" w14:textId="15877729" w:rsidR="00415BA6" w:rsidRDefault="00415BA6" w:rsidP="00415BA6">
            <w:pPr>
              <w:jc w:val="both"/>
              <w:rPr>
                <w:rFonts w:ascii="Arial" w:hAnsi="Arial" w:cs="Arial"/>
                <w:sz w:val="22"/>
                <w:szCs w:val="22"/>
              </w:rPr>
            </w:pPr>
            <w:r w:rsidRPr="00415BA6">
              <w:rPr>
                <w:rFonts w:ascii="Arial" w:hAnsi="Arial" w:cs="Arial"/>
                <w:sz w:val="22"/>
                <w:szCs w:val="22"/>
              </w:rPr>
              <w:t>There are three main objectives for this work: (1) to document the range of data needed to assess the impact of land use decisions on environmental and human wellbeing; (2) to describe data gaps where needed information is not currently available; and (3) to identify priorities for initiatives to fill data gaps within the context of K</w:t>
            </w:r>
            <w:r>
              <w:rPr>
                <w:rFonts w:ascii="Arial" w:hAnsi="Arial" w:cs="Arial"/>
                <w:sz w:val="22"/>
                <w:szCs w:val="22"/>
              </w:rPr>
              <w:t xml:space="preserve">ai </w:t>
            </w:r>
            <w:proofErr w:type="spellStart"/>
            <w:r>
              <w:rPr>
                <w:rFonts w:ascii="Arial" w:hAnsi="Arial" w:cs="Arial"/>
                <w:sz w:val="22"/>
                <w:szCs w:val="22"/>
              </w:rPr>
              <w:t>Anamata</w:t>
            </w:r>
            <w:proofErr w:type="spellEnd"/>
            <w:r>
              <w:rPr>
                <w:rFonts w:ascii="Arial" w:hAnsi="Arial" w:cs="Arial"/>
                <w:sz w:val="22"/>
                <w:szCs w:val="22"/>
              </w:rPr>
              <w:t xml:space="preserve"> </w:t>
            </w:r>
            <w:proofErr w:type="spellStart"/>
            <w:r>
              <w:rPr>
                <w:rFonts w:ascii="Arial" w:hAnsi="Arial" w:cs="Arial"/>
                <w:sz w:val="22"/>
                <w:szCs w:val="22"/>
              </w:rPr>
              <w:t>mō</w:t>
            </w:r>
            <w:proofErr w:type="spellEnd"/>
            <w:r>
              <w:rPr>
                <w:rFonts w:ascii="Arial" w:hAnsi="Arial" w:cs="Arial"/>
                <w:sz w:val="22"/>
                <w:szCs w:val="22"/>
              </w:rPr>
              <w:t xml:space="preserve"> </w:t>
            </w:r>
            <w:proofErr w:type="spellStart"/>
            <w:r>
              <w:rPr>
                <w:rFonts w:ascii="Arial" w:hAnsi="Arial" w:cs="Arial"/>
                <w:sz w:val="22"/>
                <w:szCs w:val="22"/>
              </w:rPr>
              <w:t>Aoetearoa</w:t>
            </w:r>
            <w:proofErr w:type="spellEnd"/>
            <w:r>
              <w:rPr>
                <w:rFonts w:ascii="Arial" w:hAnsi="Arial" w:cs="Arial"/>
                <w:sz w:val="22"/>
                <w:szCs w:val="22"/>
              </w:rPr>
              <w:t xml:space="preserve"> (KAMA). </w:t>
            </w:r>
          </w:p>
          <w:p w14:paraId="0B1B0ABC" w14:textId="398B027A" w:rsidR="00415BA6" w:rsidRPr="00415BA6" w:rsidRDefault="00415BA6" w:rsidP="00415BA6">
            <w:pPr>
              <w:jc w:val="both"/>
              <w:rPr>
                <w:rFonts w:ascii="Arial" w:hAnsi="Arial" w:cs="Arial"/>
                <w:sz w:val="22"/>
                <w:szCs w:val="22"/>
              </w:rPr>
            </w:pPr>
            <w:r w:rsidRPr="00415BA6">
              <w:rPr>
                <w:rFonts w:ascii="Arial" w:hAnsi="Arial" w:cs="Arial"/>
                <w:sz w:val="22"/>
                <w:szCs w:val="22"/>
              </w:rPr>
              <w:t>.</w:t>
            </w:r>
          </w:p>
          <w:p w14:paraId="27779794" w14:textId="77777777" w:rsidR="00415BA6" w:rsidRPr="00415BA6" w:rsidRDefault="00415BA6" w:rsidP="00415BA6">
            <w:pPr>
              <w:jc w:val="both"/>
              <w:rPr>
                <w:rFonts w:ascii="Arial" w:hAnsi="Arial" w:cs="Arial"/>
                <w:b/>
                <w:bCs/>
                <w:sz w:val="22"/>
                <w:szCs w:val="22"/>
              </w:rPr>
            </w:pPr>
            <w:r w:rsidRPr="00415BA6">
              <w:rPr>
                <w:rFonts w:ascii="Arial" w:hAnsi="Arial" w:cs="Arial"/>
                <w:b/>
                <w:bCs/>
                <w:sz w:val="22"/>
                <w:szCs w:val="22"/>
              </w:rPr>
              <w:t>Methodology</w:t>
            </w:r>
          </w:p>
          <w:p w14:paraId="31FED4F8" w14:textId="77777777" w:rsidR="00415BA6" w:rsidRPr="00415BA6" w:rsidRDefault="00415BA6" w:rsidP="00415BA6">
            <w:pPr>
              <w:jc w:val="both"/>
              <w:rPr>
                <w:rFonts w:ascii="Arial" w:hAnsi="Arial" w:cs="Arial"/>
                <w:sz w:val="22"/>
                <w:szCs w:val="22"/>
              </w:rPr>
            </w:pPr>
            <w:r w:rsidRPr="00415BA6">
              <w:rPr>
                <w:rFonts w:ascii="Arial" w:hAnsi="Arial" w:cs="Arial"/>
                <w:sz w:val="22"/>
                <w:szCs w:val="22"/>
              </w:rPr>
              <w:t xml:space="preserve">A framework for measuring intergenerational wellbeing is described drawing on the Te </w:t>
            </w:r>
            <w:proofErr w:type="spellStart"/>
            <w:r w:rsidRPr="00415BA6">
              <w:rPr>
                <w:rFonts w:ascii="Arial" w:hAnsi="Arial" w:cs="Arial"/>
                <w:sz w:val="22"/>
                <w:szCs w:val="22"/>
              </w:rPr>
              <w:t>Tauihu</w:t>
            </w:r>
            <w:proofErr w:type="spellEnd"/>
            <w:r w:rsidRPr="00415BA6">
              <w:rPr>
                <w:rFonts w:ascii="Arial" w:hAnsi="Arial" w:cs="Arial"/>
                <w:sz w:val="22"/>
                <w:szCs w:val="22"/>
              </w:rPr>
              <w:t xml:space="preserve"> Intergenerational Strategy, the Treasury’s Living Standards Framework, and the OECD’s How’s Life? The ability to measure each of the wellbeing outcomes identified in the framework is assessed in terms of whether robust measurement instruments are </w:t>
            </w:r>
            <w:proofErr w:type="gramStart"/>
            <w:r w:rsidRPr="00415BA6">
              <w:rPr>
                <w:rFonts w:ascii="Arial" w:hAnsi="Arial" w:cs="Arial"/>
                <w:sz w:val="22"/>
                <w:szCs w:val="22"/>
              </w:rPr>
              <w:t>known,</w:t>
            </w:r>
            <w:proofErr w:type="gramEnd"/>
            <w:r w:rsidRPr="00415BA6">
              <w:rPr>
                <w:rFonts w:ascii="Arial" w:hAnsi="Arial" w:cs="Arial"/>
                <w:sz w:val="22"/>
                <w:szCs w:val="22"/>
              </w:rPr>
              <w:t xml:space="preserve"> whether New Zealand data exists, whether data coverage across time and geography is sufficient, and whether the data is accessible. Drawing on the results from to KAMA stakeholder workshops and a wānanga held in Motueka as well as an assessment of the relative costs of different options priorities for collecting new data are described.</w:t>
            </w:r>
          </w:p>
          <w:p w14:paraId="183CFD85" w14:textId="77777777" w:rsidR="00415BA6" w:rsidRPr="00415BA6" w:rsidRDefault="00415BA6" w:rsidP="00415BA6">
            <w:pPr>
              <w:jc w:val="both"/>
              <w:rPr>
                <w:rFonts w:ascii="Arial" w:hAnsi="Arial" w:cs="Arial"/>
                <w:b/>
                <w:bCs/>
                <w:sz w:val="22"/>
                <w:szCs w:val="22"/>
              </w:rPr>
            </w:pPr>
            <w:r w:rsidRPr="00415BA6">
              <w:rPr>
                <w:rFonts w:ascii="Arial" w:hAnsi="Arial" w:cs="Arial"/>
                <w:b/>
                <w:bCs/>
                <w:sz w:val="22"/>
                <w:szCs w:val="22"/>
              </w:rPr>
              <w:t>Findings</w:t>
            </w:r>
          </w:p>
          <w:p w14:paraId="76D69F78" w14:textId="77777777" w:rsidR="00415BA6" w:rsidRPr="00415BA6" w:rsidRDefault="00415BA6" w:rsidP="00415BA6">
            <w:pPr>
              <w:jc w:val="both"/>
              <w:rPr>
                <w:rFonts w:ascii="Arial" w:hAnsi="Arial" w:cs="Arial"/>
                <w:sz w:val="22"/>
                <w:szCs w:val="22"/>
              </w:rPr>
            </w:pPr>
            <w:r w:rsidRPr="00415BA6">
              <w:rPr>
                <w:rFonts w:ascii="Arial" w:hAnsi="Arial" w:cs="Arial"/>
                <w:sz w:val="22"/>
                <w:szCs w:val="22"/>
              </w:rPr>
              <w:t xml:space="preserve">Significant gaps exist in Aotearoa’s ability to measure the outcomes of land use change. These gaps are particularly significant with respect to </w:t>
            </w:r>
            <w:proofErr w:type="spellStart"/>
            <w:r w:rsidRPr="00415BA6">
              <w:rPr>
                <w:rFonts w:ascii="Arial" w:hAnsi="Arial" w:cs="Arial"/>
                <w:sz w:val="22"/>
                <w:szCs w:val="22"/>
              </w:rPr>
              <w:t>te</w:t>
            </w:r>
            <w:proofErr w:type="spellEnd"/>
            <w:r w:rsidRPr="00415BA6">
              <w:rPr>
                <w:rFonts w:ascii="Arial" w:hAnsi="Arial" w:cs="Arial"/>
                <w:sz w:val="22"/>
                <w:szCs w:val="22"/>
              </w:rPr>
              <w:t xml:space="preserve"> </w:t>
            </w:r>
            <w:proofErr w:type="spellStart"/>
            <w:r w:rsidRPr="00415BA6">
              <w:rPr>
                <w:rFonts w:ascii="Arial" w:hAnsi="Arial" w:cs="Arial"/>
                <w:sz w:val="22"/>
                <w:szCs w:val="22"/>
              </w:rPr>
              <w:t>taiao</w:t>
            </w:r>
            <w:proofErr w:type="spellEnd"/>
            <w:r w:rsidRPr="00415BA6">
              <w:rPr>
                <w:rFonts w:ascii="Arial" w:hAnsi="Arial" w:cs="Arial"/>
                <w:sz w:val="22"/>
                <w:szCs w:val="22"/>
              </w:rPr>
              <w:t xml:space="preserve"> and some aspects of human wellbeing. However, scope exists to address some of these gaps through innovative use of existing official social and economic data and by farm and enterprise level data collection.</w:t>
            </w:r>
          </w:p>
          <w:p w14:paraId="2D89F2D5" w14:textId="77777777" w:rsidR="006D4A81" w:rsidRPr="00415BA6" w:rsidRDefault="006D4A81" w:rsidP="006D4A81">
            <w:pPr>
              <w:jc w:val="both"/>
              <w:rPr>
                <w:rFonts w:ascii="Arial" w:hAnsi="Arial" w:cs="Arial"/>
                <w:b/>
                <w:bCs/>
                <w:sz w:val="22"/>
                <w:szCs w:val="22"/>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5FCAA137" w:rsidR="006D4A81" w:rsidRPr="00070E40" w:rsidRDefault="006D4A81" w:rsidP="006D4A81">
            <w:pPr>
              <w:jc w:val="both"/>
              <w:rPr>
                <w:rFonts w:ascii="Arial" w:hAnsi="Arial" w:cs="Arial"/>
                <w:bCs/>
                <w:sz w:val="22"/>
                <w:szCs w:val="22"/>
              </w:rPr>
            </w:pPr>
            <w:r>
              <w:rPr>
                <w:rFonts w:ascii="Arial" w:hAnsi="Arial" w:cs="Arial"/>
                <w:b/>
                <w:sz w:val="22"/>
                <w:szCs w:val="22"/>
              </w:rPr>
              <w:t>Full Name:</w:t>
            </w:r>
            <w:r w:rsidR="00070E40">
              <w:rPr>
                <w:rFonts w:ascii="Arial" w:hAnsi="Arial" w:cs="Arial"/>
                <w:bCs/>
                <w:sz w:val="22"/>
                <w:szCs w:val="22"/>
              </w:rPr>
              <w:t xml:space="preserve"> Nick Smith</w:t>
            </w:r>
          </w:p>
          <w:p w14:paraId="47A25798" w14:textId="77777777" w:rsidR="006D4A81" w:rsidRDefault="006D4A81" w:rsidP="006D4A81">
            <w:pPr>
              <w:jc w:val="both"/>
              <w:rPr>
                <w:rFonts w:ascii="Arial" w:hAnsi="Arial" w:cs="Arial"/>
                <w:b/>
                <w:sz w:val="22"/>
                <w:szCs w:val="22"/>
              </w:rPr>
            </w:pPr>
            <w:r>
              <w:rPr>
                <w:rFonts w:ascii="Arial" w:hAnsi="Arial" w:cs="Arial"/>
                <w:b/>
                <w:sz w:val="22"/>
                <w:szCs w:val="22"/>
              </w:rPr>
              <w:t>Organisation:</w:t>
            </w:r>
          </w:p>
          <w:p w14:paraId="3A074FB1" w14:textId="6D63E108" w:rsidR="006D4A81" w:rsidRDefault="006D4A81" w:rsidP="006D4A81">
            <w:pPr>
              <w:jc w:val="both"/>
              <w:rPr>
                <w:rFonts w:ascii="Arial" w:hAnsi="Arial" w:cs="Arial"/>
                <w:b/>
                <w:sz w:val="22"/>
                <w:szCs w:val="22"/>
              </w:rPr>
            </w:pPr>
            <w:r>
              <w:rPr>
                <w:rFonts w:ascii="Arial" w:hAnsi="Arial" w:cs="Arial"/>
                <w:b/>
                <w:sz w:val="22"/>
                <w:szCs w:val="22"/>
              </w:rPr>
              <w:t>Bio</w:t>
            </w:r>
            <w:r w:rsidR="00603E37">
              <w:rPr>
                <w:rFonts w:ascii="Arial" w:hAnsi="Arial" w:cs="Arial"/>
                <w:b/>
                <w:sz w:val="22"/>
                <w:szCs w:val="22"/>
              </w:rPr>
              <w:t>:</w:t>
            </w:r>
          </w:p>
          <w:p w14:paraId="11B4EB56" w14:textId="4FBCD313" w:rsidR="00097A00" w:rsidRPr="00097A00" w:rsidRDefault="00097A00" w:rsidP="006D4A81">
            <w:pPr>
              <w:jc w:val="both"/>
              <w:rPr>
                <w:rFonts w:ascii="Arial" w:hAnsi="Arial" w:cs="Arial"/>
                <w:bCs/>
                <w:sz w:val="22"/>
                <w:szCs w:val="22"/>
              </w:rPr>
            </w:pPr>
            <w:r w:rsidRPr="00097A00">
              <w:rPr>
                <w:rFonts w:ascii="Arial" w:hAnsi="Arial" w:cs="Arial"/>
                <w:bCs/>
                <w:sz w:val="22"/>
                <w:szCs w:val="22"/>
                <w:lang w:val="en-US"/>
              </w:rPr>
              <w:t>Dr Nick Smith</w:t>
            </w:r>
            <w:r w:rsidR="00891F42" w:rsidRPr="00097A00">
              <w:rPr>
                <w:rFonts w:ascii="Arial" w:hAnsi="Arial" w:cs="Arial"/>
                <w:bCs/>
                <w:sz w:val="22"/>
                <w:szCs w:val="22"/>
                <w:lang w:val="en-US"/>
              </w:rPr>
              <w:t>’s expertise is in modelling of complex systems</w:t>
            </w:r>
            <w:r w:rsidR="00891F42">
              <w:rPr>
                <w:rFonts w:ascii="Arial" w:hAnsi="Arial" w:cs="Arial"/>
                <w:bCs/>
                <w:sz w:val="22"/>
                <w:szCs w:val="22"/>
                <w:lang w:val="en-US"/>
              </w:rPr>
              <w:t>. He</w:t>
            </w:r>
            <w:r w:rsidRPr="00097A00">
              <w:rPr>
                <w:rFonts w:ascii="Arial" w:hAnsi="Arial" w:cs="Arial"/>
                <w:bCs/>
                <w:sz w:val="22"/>
                <w:szCs w:val="22"/>
                <w:lang w:val="en-US"/>
              </w:rPr>
              <w:t xml:space="preserve"> is a Senior Research Officer at the </w:t>
            </w:r>
            <w:proofErr w:type="spellStart"/>
            <w:r w:rsidRPr="00097A00">
              <w:rPr>
                <w:rFonts w:ascii="Arial" w:hAnsi="Arial" w:cs="Arial"/>
                <w:bCs/>
                <w:sz w:val="22"/>
                <w:szCs w:val="22"/>
                <w:lang w:val="en-US"/>
              </w:rPr>
              <w:t>Riddet</w:t>
            </w:r>
            <w:proofErr w:type="spellEnd"/>
            <w:r w:rsidRPr="00097A00">
              <w:rPr>
                <w:rFonts w:ascii="Arial" w:hAnsi="Arial" w:cs="Arial"/>
                <w:bCs/>
                <w:sz w:val="22"/>
                <w:szCs w:val="22"/>
                <w:lang w:val="en-US"/>
              </w:rPr>
              <w:t xml:space="preserve"> Institute’s Sustainable Nutrition Initiative</w:t>
            </w:r>
            <w:r w:rsidRPr="00097A00">
              <w:rPr>
                <w:rFonts w:ascii="Arial" w:hAnsi="Arial" w:cs="Arial"/>
                <w:bCs/>
                <w:sz w:val="22"/>
                <w:szCs w:val="22"/>
                <w:vertAlign w:val="superscript"/>
                <w:lang w:val="en-US"/>
              </w:rPr>
              <w:t>®</w:t>
            </w:r>
            <w:r w:rsidRPr="00097A00">
              <w:rPr>
                <w:rFonts w:ascii="Arial" w:hAnsi="Arial" w:cs="Arial"/>
                <w:bCs/>
                <w:sz w:val="22"/>
                <w:szCs w:val="22"/>
                <w:lang w:val="en-US"/>
              </w:rPr>
              <w:t>, providing evidence for the sustainable food system debate and ensuring that human nutrition is seen as a key aspect of sustainability.</w:t>
            </w:r>
          </w:p>
          <w:p w14:paraId="4588FB3D" w14:textId="1B59D888" w:rsidR="006D4A81" w:rsidRPr="00E9389C" w:rsidRDefault="006D4A81" w:rsidP="006D4A81">
            <w:pPr>
              <w:jc w:val="both"/>
              <w:rPr>
                <w:rFonts w:ascii="Arial" w:hAnsi="Arial" w:cs="Arial"/>
                <w:b/>
                <w:sz w:val="22"/>
                <w:szCs w:val="22"/>
              </w:rPr>
            </w:pPr>
            <w:r>
              <w:rPr>
                <w:rFonts w:ascii="Arial" w:hAnsi="Arial" w:cs="Arial"/>
                <w:b/>
                <w:sz w:val="22"/>
                <w:szCs w:val="22"/>
              </w:rPr>
              <w:t>Title of Presentation 3</w:t>
            </w:r>
          </w:p>
          <w:p w14:paraId="33B43505" w14:textId="54FF6107" w:rsidR="006D4A81" w:rsidRPr="00070E40" w:rsidRDefault="004C1B6A" w:rsidP="006D4A81">
            <w:pPr>
              <w:jc w:val="both"/>
              <w:rPr>
                <w:rFonts w:ascii="Arial" w:hAnsi="Arial" w:cs="Arial"/>
                <w:bCs/>
                <w:sz w:val="22"/>
                <w:szCs w:val="22"/>
              </w:rPr>
            </w:pPr>
            <w:r>
              <w:rPr>
                <w:rFonts w:ascii="Arial" w:hAnsi="Arial" w:cs="Arial"/>
                <w:bCs/>
                <w:sz w:val="22"/>
                <w:szCs w:val="22"/>
              </w:rPr>
              <w:t>Mathematical modelling of future national and regional food system scenarios</w:t>
            </w:r>
          </w:p>
          <w:p w14:paraId="064E1340" w14:textId="77777777" w:rsidR="00070E40" w:rsidRDefault="00070E40" w:rsidP="006D4A81">
            <w:pPr>
              <w:jc w:val="both"/>
              <w:rPr>
                <w:rFonts w:ascii="Arial" w:hAnsi="Arial" w:cs="Arial"/>
                <w:b/>
                <w:sz w:val="22"/>
                <w:szCs w:val="22"/>
              </w:rPr>
            </w:pPr>
          </w:p>
          <w:p w14:paraId="2362CA9F" w14:textId="0FEC7B98"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r>
              <w:rPr>
                <w:rFonts w:ascii="Arial" w:hAnsi="Arial" w:cs="Arial"/>
                <w:bCs/>
                <w:sz w:val="22"/>
                <w:szCs w:val="22"/>
              </w:rPr>
              <w:t>(</w:t>
            </w:r>
            <w:r w:rsidRPr="0065012F">
              <w:rPr>
                <w:rFonts w:ascii="Arial" w:hAnsi="Arial" w:cs="Arial"/>
                <w:bCs/>
                <w:sz w:val="22"/>
                <w:szCs w:val="22"/>
              </w:rPr>
              <w:t xml:space="preserve">Maximum </w:t>
            </w:r>
            <w:r>
              <w:rPr>
                <w:rFonts w:ascii="Arial" w:hAnsi="Arial" w:cs="Arial"/>
                <w:bCs/>
                <w:sz w:val="22"/>
                <w:szCs w:val="22"/>
              </w:rPr>
              <w:t>25</w:t>
            </w:r>
            <w:r w:rsidRPr="0065012F">
              <w:rPr>
                <w:rFonts w:ascii="Arial" w:hAnsi="Arial" w:cs="Arial"/>
                <w:bCs/>
                <w:sz w:val="22"/>
                <w:szCs w:val="22"/>
              </w:rPr>
              <w:t>0 words</w:t>
            </w:r>
            <w:r w:rsidRPr="009F2FE8">
              <w:rPr>
                <w:rFonts w:ascii="Arial" w:hAnsi="Arial" w:cs="Arial"/>
                <w:bCs/>
                <w:sz w:val="22"/>
                <w:szCs w:val="22"/>
              </w:rPr>
              <w:t xml:space="preserve">, excluding </w:t>
            </w:r>
            <w:r>
              <w:rPr>
                <w:rFonts w:ascii="Arial" w:hAnsi="Arial" w:cs="Arial"/>
                <w:bCs/>
                <w:sz w:val="22"/>
                <w:szCs w:val="22"/>
              </w:rPr>
              <w:t>references</w:t>
            </w:r>
            <w:r w:rsidRPr="009F2FE8">
              <w:rPr>
                <w:rFonts w:ascii="Arial" w:hAnsi="Arial" w:cs="Arial"/>
                <w:bCs/>
                <w:sz w:val="22"/>
                <w:szCs w:val="22"/>
              </w:rPr>
              <w:t>)</w:t>
            </w:r>
          </w:p>
          <w:p w14:paraId="20040C6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lastRenderedPageBreak/>
              <w:t>Introduction</w:t>
            </w:r>
          </w:p>
          <w:p w14:paraId="4BF6C387" w14:textId="252DF87C" w:rsidR="00A1329D" w:rsidRPr="00E9389C" w:rsidRDefault="00A1329D" w:rsidP="006D4A81">
            <w:pPr>
              <w:jc w:val="both"/>
              <w:rPr>
                <w:rFonts w:ascii="Arial" w:hAnsi="Arial" w:cs="Arial"/>
                <w:b/>
                <w:bCs/>
                <w:sz w:val="22"/>
                <w:szCs w:val="22"/>
                <w:lang w:val="en-CA"/>
              </w:rPr>
            </w:pPr>
            <w:r w:rsidRPr="00A1329D">
              <w:rPr>
                <w:rFonts w:ascii="Arial" w:hAnsi="Arial" w:cs="Arial"/>
                <w:sz w:val="22"/>
                <w:szCs w:val="22"/>
                <w:lang w:val="en-AU"/>
              </w:rPr>
              <w:t>Sustainability in Aotearoa New Zealand's food system is essential for environmental health (</w:t>
            </w:r>
            <w:proofErr w:type="spellStart"/>
            <w:r w:rsidRPr="00A1329D">
              <w:rPr>
                <w:rFonts w:ascii="Arial" w:hAnsi="Arial" w:cs="Arial"/>
                <w:sz w:val="22"/>
                <w:szCs w:val="22"/>
                <w:lang w:val="en-AU"/>
              </w:rPr>
              <w:t>taiao</w:t>
            </w:r>
            <w:proofErr w:type="spellEnd"/>
            <w:r w:rsidRPr="00A1329D">
              <w:rPr>
                <w:rFonts w:ascii="Arial" w:hAnsi="Arial" w:cs="Arial"/>
                <w:sz w:val="22"/>
                <w:szCs w:val="22"/>
                <w:lang w:val="en-AU"/>
              </w:rPr>
              <w:t xml:space="preserve"> </w:t>
            </w:r>
            <w:proofErr w:type="spellStart"/>
            <w:r w:rsidRPr="00A1329D">
              <w:rPr>
                <w:rFonts w:ascii="Arial" w:hAnsi="Arial" w:cs="Arial"/>
                <w:sz w:val="22"/>
                <w:szCs w:val="22"/>
                <w:lang w:val="en-AU"/>
              </w:rPr>
              <w:t>ora</w:t>
            </w:r>
            <w:proofErr w:type="spellEnd"/>
            <w:r w:rsidRPr="00A1329D">
              <w:rPr>
                <w:rFonts w:ascii="Arial" w:hAnsi="Arial" w:cs="Arial"/>
                <w:sz w:val="22"/>
                <w:szCs w:val="22"/>
                <w:lang w:val="en-AU"/>
              </w:rPr>
              <w:t>) and human well-being (</w:t>
            </w:r>
            <w:proofErr w:type="spellStart"/>
            <w:r w:rsidRPr="00A1329D">
              <w:rPr>
                <w:rFonts w:ascii="Arial" w:hAnsi="Arial" w:cs="Arial"/>
                <w:sz w:val="22"/>
                <w:szCs w:val="22"/>
                <w:lang w:val="en-AU"/>
              </w:rPr>
              <w:t>tangata</w:t>
            </w:r>
            <w:proofErr w:type="spellEnd"/>
            <w:r w:rsidRPr="00A1329D">
              <w:rPr>
                <w:rFonts w:ascii="Arial" w:hAnsi="Arial" w:cs="Arial"/>
                <w:sz w:val="22"/>
                <w:szCs w:val="22"/>
                <w:lang w:val="en-AU"/>
              </w:rPr>
              <w:t xml:space="preserve"> </w:t>
            </w:r>
            <w:proofErr w:type="spellStart"/>
            <w:r w:rsidRPr="00A1329D">
              <w:rPr>
                <w:rFonts w:ascii="Arial" w:hAnsi="Arial" w:cs="Arial"/>
                <w:sz w:val="22"/>
                <w:szCs w:val="22"/>
                <w:lang w:val="en-AU"/>
              </w:rPr>
              <w:t>ora</w:t>
            </w:r>
            <w:proofErr w:type="spellEnd"/>
            <w:r w:rsidRPr="00A1329D">
              <w:rPr>
                <w:rFonts w:ascii="Arial" w:hAnsi="Arial" w:cs="Arial"/>
                <w:sz w:val="22"/>
                <w:szCs w:val="22"/>
                <w:lang w:val="en-AU"/>
              </w:rPr>
              <w:t>). However, achieving resilience in our food system faces significant cross-sector challenges, requiring strategy that addresses environmental, economic, and social pressures</w:t>
            </w:r>
            <w:r w:rsidRPr="00A1329D">
              <w:rPr>
                <w:rFonts w:ascii="Arial" w:hAnsi="Arial" w:cs="Arial"/>
                <w:sz w:val="22"/>
                <w:szCs w:val="22"/>
                <w:vertAlign w:val="superscript"/>
                <w:lang w:val="en-AU"/>
              </w:rPr>
              <w:t>1</w:t>
            </w:r>
            <w:r w:rsidRPr="00A1329D">
              <w:rPr>
                <w:rFonts w:ascii="Arial" w:hAnsi="Arial" w:cs="Arial"/>
                <w:sz w:val="22"/>
                <w:szCs w:val="22"/>
                <w:lang w:val="en-AU"/>
              </w:rPr>
              <w:t>.</w:t>
            </w:r>
          </w:p>
          <w:p w14:paraId="565BBE2D"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2EB760B0" w14:textId="32DFE5E9" w:rsidR="00A1329D" w:rsidRPr="00E9389C" w:rsidRDefault="00A1329D" w:rsidP="006D4A81">
            <w:pPr>
              <w:jc w:val="both"/>
              <w:rPr>
                <w:rFonts w:ascii="Arial" w:hAnsi="Arial" w:cs="Arial"/>
                <w:b/>
                <w:bCs/>
                <w:sz w:val="22"/>
                <w:szCs w:val="22"/>
                <w:lang w:val="en-CA"/>
              </w:rPr>
            </w:pPr>
            <w:r w:rsidRPr="00A1329D">
              <w:rPr>
                <w:rFonts w:ascii="Arial" w:hAnsi="Arial" w:cs="Arial"/>
                <w:sz w:val="22"/>
                <w:szCs w:val="22"/>
                <w:lang w:val="en-AU"/>
              </w:rPr>
              <w:t>This work aim</w:t>
            </w:r>
            <w:r>
              <w:rPr>
                <w:rFonts w:ascii="Arial" w:hAnsi="Arial" w:cs="Arial"/>
                <w:sz w:val="22"/>
                <w:szCs w:val="22"/>
                <w:lang w:val="en-AU"/>
              </w:rPr>
              <w:t>ed</w:t>
            </w:r>
            <w:r w:rsidRPr="00A1329D">
              <w:rPr>
                <w:rFonts w:ascii="Arial" w:hAnsi="Arial" w:cs="Arial"/>
                <w:sz w:val="22"/>
                <w:szCs w:val="22"/>
                <w:lang w:val="en-AU"/>
              </w:rPr>
              <w:t xml:space="preserve"> to develop </w:t>
            </w:r>
            <w:r>
              <w:rPr>
                <w:rFonts w:ascii="Arial" w:hAnsi="Arial" w:cs="Arial"/>
                <w:sz w:val="22"/>
                <w:szCs w:val="22"/>
                <w:lang w:val="en-AU"/>
              </w:rPr>
              <w:t>a</w:t>
            </w:r>
            <w:r w:rsidRPr="00A1329D">
              <w:rPr>
                <w:rFonts w:ascii="Arial" w:hAnsi="Arial" w:cs="Arial"/>
                <w:sz w:val="22"/>
                <w:szCs w:val="22"/>
                <w:lang w:val="en-AU"/>
              </w:rPr>
              <w:t xml:space="preserve"> computational model of Aotearoa New Zealand's food system</w:t>
            </w:r>
            <w:r>
              <w:rPr>
                <w:rFonts w:ascii="Arial" w:hAnsi="Arial" w:cs="Arial"/>
                <w:sz w:val="22"/>
                <w:szCs w:val="22"/>
                <w:lang w:val="en-AU"/>
              </w:rPr>
              <w:t xml:space="preserve"> with national and regional resolution</w:t>
            </w:r>
            <w:r w:rsidRPr="00A1329D">
              <w:rPr>
                <w:rFonts w:ascii="Arial" w:hAnsi="Arial" w:cs="Arial"/>
                <w:sz w:val="22"/>
                <w:szCs w:val="22"/>
                <w:lang w:val="en-AU"/>
              </w:rPr>
              <w:t>, integrating key factors into a decision support tool. Th</w:t>
            </w:r>
            <w:r w:rsidR="00DD01FF">
              <w:rPr>
                <w:rFonts w:ascii="Arial" w:hAnsi="Arial" w:cs="Arial"/>
                <w:sz w:val="22"/>
                <w:szCs w:val="22"/>
                <w:lang w:val="en-AU"/>
              </w:rPr>
              <w:t xml:space="preserve">is will </w:t>
            </w:r>
            <w:r w:rsidRPr="00A1329D">
              <w:rPr>
                <w:rFonts w:ascii="Arial" w:hAnsi="Arial" w:cs="Arial"/>
                <w:sz w:val="22"/>
                <w:szCs w:val="22"/>
                <w:lang w:val="en-AU"/>
              </w:rPr>
              <w:t xml:space="preserve">support food system resilience by offering an accessible platform </w:t>
            </w:r>
            <w:r w:rsidR="00DD01FF">
              <w:rPr>
                <w:rFonts w:ascii="Arial" w:hAnsi="Arial" w:cs="Arial"/>
                <w:sz w:val="22"/>
                <w:szCs w:val="22"/>
                <w:lang w:val="en-AU"/>
              </w:rPr>
              <w:t>to</w:t>
            </w:r>
            <w:r w:rsidRPr="00A1329D">
              <w:rPr>
                <w:rFonts w:ascii="Arial" w:hAnsi="Arial" w:cs="Arial"/>
                <w:sz w:val="22"/>
                <w:szCs w:val="22"/>
                <w:lang w:val="en-AU"/>
              </w:rPr>
              <w:t xml:space="preserve"> inform decisions to strengthen preparedness for shocks, while also providing insights to enhance everyday food security.</w:t>
            </w:r>
            <w:r w:rsidRPr="00A1329D">
              <w:rPr>
                <w:rFonts w:ascii="Arial" w:hAnsi="Arial" w:cs="Arial"/>
                <w:sz w:val="22"/>
                <w:szCs w:val="22"/>
              </w:rPr>
              <w:t> </w:t>
            </w:r>
          </w:p>
          <w:p w14:paraId="189BB57E"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78A41104" w14:textId="7A24CC12" w:rsidR="00A1329D" w:rsidRPr="00E9389C" w:rsidRDefault="009A49B0" w:rsidP="006D4A81">
            <w:pPr>
              <w:jc w:val="both"/>
              <w:rPr>
                <w:rFonts w:ascii="Arial" w:hAnsi="Arial" w:cs="Arial"/>
                <w:b/>
                <w:bCs/>
                <w:sz w:val="22"/>
                <w:szCs w:val="22"/>
                <w:lang w:val="en-CA"/>
              </w:rPr>
            </w:pPr>
            <w:r w:rsidRPr="00A1329D">
              <w:rPr>
                <w:rFonts w:ascii="Arial" w:hAnsi="Arial" w:cs="Arial"/>
                <w:sz w:val="22"/>
                <w:szCs w:val="22"/>
                <w:lang w:val="en-AU"/>
              </w:rPr>
              <w:t>The KAMA model leverages</w:t>
            </w:r>
            <w:r>
              <w:rPr>
                <w:rFonts w:ascii="Arial" w:hAnsi="Arial" w:cs="Arial"/>
                <w:sz w:val="22"/>
                <w:szCs w:val="22"/>
                <w:lang w:val="en-AU"/>
              </w:rPr>
              <w:t xml:space="preserve"> existing and</w:t>
            </w:r>
            <w:r w:rsidRPr="00A1329D">
              <w:rPr>
                <w:rFonts w:ascii="Arial" w:hAnsi="Arial" w:cs="Arial"/>
                <w:sz w:val="22"/>
                <w:szCs w:val="22"/>
                <w:lang w:val="en-AU"/>
              </w:rPr>
              <w:t xml:space="preserve"> new</w:t>
            </w:r>
            <w:r>
              <w:rPr>
                <w:rFonts w:ascii="Arial" w:hAnsi="Arial" w:cs="Arial"/>
                <w:sz w:val="22"/>
                <w:szCs w:val="22"/>
                <w:lang w:val="en-AU"/>
              </w:rPr>
              <w:t>ly collected</w:t>
            </w:r>
            <w:r w:rsidRPr="00A1329D">
              <w:rPr>
                <w:rFonts w:ascii="Arial" w:hAnsi="Arial" w:cs="Arial"/>
                <w:sz w:val="22"/>
                <w:szCs w:val="22"/>
                <w:lang w:val="en-AU"/>
              </w:rPr>
              <w:t xml:space="preserve"> data </w:t>
            </w:r>
            <w:r>
              <w:rPr>
                <w:rFonts w:ascii="Arial" w:hAnsi="Arial" w:cs="Arial"/>
                <w:sz w:val="22"/>
                <w:szCs w:val="22"/>
                <w:lang w:val="en-AU"/>
              </w:rPr>
              <w:t>spanning</w:t>
            </w:r>
            <w:r w:rsidRPr="00A1329D">
              <w:rPr>
                <w:rFonts w:ascii="Arial" w:hAnsi="Arial" w:cs="Arial"/>
                <w:sz w:val="22"/>
                <w:szCs w:val="22"/>
                <w:lang w:val="en-AU"/>
              </w:rPr>
              <w:t xml:space="preserve"> agriculture, environment, and human wellbeing. </w:t>
            </w:r>
            <w:r w:rsidR="00185AD3">
              <w:rPr>
                <w:rFonts w:ascii="Arial" w:hAnsi="Arial" w:cs="Arial"/>
                <w:sz w:val="22"/>
                <w:szCs w:val="22"/>
                <w:lang w:val="en-AU"/>
              </w:rPr>
              <w:t>It</w:t>
            </w:r>
            <w:r w:rsidR="00185AD3" w:rsidRPr="00A1329D">
              <w:rPr>
                <w:rFonts w:ascii="Arial" w:hAnsi="Arial" w:cs="Arial"/>
                <w:sz w:val="22"/>
                <w:szCs w:val="22"/>
                <w:lang w:val="en-AU"/>
              </w:rPr>
              <w:t xml:space="preserve"> us</w:t>
            </w:r>
            <w:r w:rsidR="00185AD3">
              <w:rPr>
                <w:rFonts w:ascii="Arial" w:hAnsi="Arial" w:cs="Arial"/>
                <w:sz w:val="22"/>
                <w:szCs w:val="22"/>
                <w:lang w:val="en-AU"/>
              </w:rPr>
              <w:t>es</w:t>
            </w:r>
            <w:r w:rsidR="00185AD3" w:rsidRPr="00A1329D">
              <w:rPr>
                <w:rFonts w:ascii="Arial" w:hAnsi="Arial" w:cs="Arial"/>
                <w:sz w:val="22"/>
                <w:szCs w:val="22"/>
                <w:lang w:val="en-AU"/>
              </w:rPr>
              <w:t xml:space="preserve"> a flow-state modelling approach, which allows for flexible configuration of land uses and ensures that the model can adapt to future technologies and climate change scenarios. </w:t>
            </w:r>
            <w:r w:rsidRPr="00A1329D">
              <w:rPr>
                <w:rFonts w:ascii="Arial" w:hAnsi="Arial" w:cs="Arial"/>
                <w:sz w:val="22"/>
                <w:szCs w:val="22"/>
                <w:lang w:val="en-AU"/>
              </w:rPr>
              <w:t>Th</w:t>
            </w:r>
            <w:r w:rsidR="00185AD3">
              <w:rPr>
                <w:rFonts w:ascii="Arial" w:hAnsi="Arial" w:cs="Arial"/>
                <w:sz w:val="22"/>
                <w:szCs w:val="22"/>
                <w:lang w:val="en-AU"/>
              </w:rPr>
              <w:t>e</w:t>
            </w:r>
            <w:r w:rsidRPr="00A1329D">
              <w:rPr>
                <w:rFonts w:ascii="Arial" w:hAnsi="Arial" w:cs="Arial"/>
                <w:sz w:val="22"/>
                <w:szCs w:val="22"/>
                <w:lang w:val="en-AU"/>
              </w:rPr>
              <w:t xml:space="preserve"> model capture</w:t>
            </w:r>
            <w:r w:rsidR="00185AD3">
              <w:rPr>
                <w:rFonts w:ascii="Arial" w:hAnsi="Arial" w:cs="Arial"/>
                <w:sz w:val="22"/>
                <w:szCs w:val="22"/>
                <w:lang w:val="en-AU"/>
              </w:rPr>
              <w:t>s</w:t>
            </w:r>
            <w:r w:rsidRPr="00A1329D">
              <w:rPr>
                <w:rFonts w:ascii="Arial" w:hAnsi="Arial" w:cs="Arial"/>
                <w:sz w:val="22"/>
                <w:szCs w:val="22"/>
                <w:lang w:val="en-AU"/>
              </w:rPr>
              <w:t xml:space="preserve"> the resources required, outputs produced, and wellbeing outcomes of food system</w:t>
            </w:r>
            <w:r w:rsidR="00185AD3">
              <w:rPr>
                <w:rFonts w:ascii="Arial" w:hAnsi="Arial" w:cs="Arial"/>
                <w:sz w:val="22"/>
                <w:szCs w:val="22"/>
                <w:lang w:val="en-AU"/>
              </w:rPr>
              <w:t xml:space="preserve"> activities</w:t>
            </w:r>
            <w:r w:rsidRPr="00A1329D">
              <w:rPr>
                <w:rFonts w:ascii="Arial" w:hAnsi="Arial" w:cs="Arial"/>
                <w:sz w:val="22"/>
                <w:szCs w:val="22"/>
                <w:lang w:val="en-AU"/>
              </w:rPr>
              <w:t>.</w:t>
            </w:r>
          </w:p>
          <w:p w14:paraId="288E60E4" w14:textId="77777777"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41CA1FFB" w14:textId="2AAE1979" w:rsidR="006D4A81" w:rsidRPr="00185AD3" w:rsidRDefault="00185AD3" w:rsidP="006D4A81">
            <w:pPr>
              <w:jc w:val="both"/>
              <w:rPr>
                <w:rFonts w:ascii="Arial" w:hAnsi="Arial" w:cs="Arial"/>
                <w:sz w:val="22"/>
                <w:szCs w:val="22"/>
                <w:lang w:val="en-CA"/>
              </w:rPr>
            </w:pPr>
            <w:r w:rsidRPr="00185AD3">
              <w:rPr>
                <w:rFonts w:ascii="Arial" w:hAnsi="Arial" w:cs="Arial"/>
                <w:sz w:val="22"/>
                <w:szCs w:val="22"/>
                <w:lang w:val="en-CA"/>
              </w:rPr>
              <w:t>The first ver</w:t>
            </w:r>
            <w:r>
              <w:rPr>
                <w:rFonts w:ascii="Arial" w:hAnsi="Arial" w:cs="Arial"/>
                <w:sz w:val="22"/>
                <w:szCs w:val="22"/>
                <w:lang w:val="en-CA"/>
              </w:rPr>
              <w:t>sion of the model</w:t>
            </w:r>
            <w:r w:rsidR="00EA20EB">
              <w:rPr>
                <w:rFonts w:ascii="Arial" w:hAnsi="Arial" w:cs="Arial"/>
                <w:sz w:val="22"/>
                <w:szCs w:val="22"/>
                <w:lang w:val="en-CA"/>
              </w:rPr>
              <w:t xml:space="preserve"> captures 1</w:t>
            </w:r>
            <w:r w:rsidR="000F4B7A">
              <w:rPr>
                <w:rFonts w:ascii="Arial" w:hAnsi="Arial" w:cs="Arial"/>
                <w:sz w:val="22"/>
                <w:szCs w:val="22"/>
                <w:lang w:val="en-CA"/>
              </w:rPr>
              <w:t>1</w:t>
            </w:r>
            <w:r w:rsidR="00EA20EB">
              <w:rPr>
                <w:rFonts w:ascii="Arial" w:hAnsi="Arial" w:cs="Arial"/>
                <w:sz w:val="22"/>
                <w:szCs w:val="22"/>
                <w:lang w:val="en-CA"/>
              </w:rPr>
              <w:t xml:space="preserve"> major land uses, suitability of land to support these uses, and </w:t>
            </w:r>
            <w:r w:rsidR="00523E93">
              <w:rPr>
                <w:rFonts w:ascii="Arial" w:hAnsi="Arial" w:cs="Arial"/>
                <w:sz w:val="22"/>
                <w:szCs w:val="22"/>
                <w:lang w:val="en-CA"/>
              </w:rPr>
              <w:t xml:space="preserve">production inputs and outputs (including labour, </w:t>
            </w:r>
            <w:r w:rsidR="00E52D8B">
              <w:rPr>
                <w:rFonts w:ascii="Arial" w:hAnsi="Arial" w:cs="Arial"/>
                <w:sz w:val="22"/>
                <w:szCs w:val="22"/>
                <w:lang w:val="en-CA"/>
              </w:rPr>
              <w:t>financial, and environmental quantities</w:t>
            </w:r>
            <w:r w:rsidR="00523E93">
              <w:rPr>
                <w:rFonts w:ascii="Arial" w:hAnsi="Arial" w:cs="Arial"/>
                <w:sz w:val="22"/>
                <w:szCs w:val="22"/>
                <w:lang w:val="en-CA"/>
              </w:rPr>
              <w:t>)</w:t>
            </w:r>
            <w:r w:rsidR="00E52D8B">
              <w:rPr>
                <w:rFonts w:ascii="Arial" w:hAnsi="Arial" w:cs="Arial"/>
                <w:sz w:val="22"/>
                <w:szCs w:val="22"/>
                <w:lang w:val="en-CA"/>
              </w:rPr>
              <w:t xml:space="preserve"> at a national and Te </w:t>
            </w:r>
            <w:proofErr w:type="spellStart"/>
            <w:r w:rsidR="00E52D8B">
              <w:rPr>
                <w:rFonts w:ascii="Arial" w:hAnsi="Arial" w:cs="Arial"/>
                <w:sz w:val="22"/>
                <w:szCs w:val="22"/>
                <w:lang w:val="en-CA"/>
              </w:rPr>
              <w:t>Tauihu</w:t>
            </w:r>
            <w:proofErr w:type="spellEnd"/>
            <w:r w:rsidR="00E52D8B">
              <w:rPr>
                <w:rFonts w:ascii="Arial" w:hAnsi="Arial" w:cs="Arial"/>
                <w:sz w:val="22"/>
                <w:szCs w:val="22"/>
                <w:lang w:val="en-CA"/>
              </w:rPr>
              <w:t xml:space="preserve"> level. Example scenarios of land use change demonstrate the trade-offs between these </w:t>
            </w:r>
            <w:r w:rsidR="00556CA1">
              <w:rPr>
                <w:rFonts w:ascii="Arial" w:hAnsi="Arial" w:cs="Arial"/>
                <w:sz w:val="22"/>
                <w:szCs w:val="22"/>
                <w:lang w:val="en-CA"/>
              </w:rPr>
              <w:t>quantities which must be considered in resilience planning.</w:t>
            </w:r>
            <w:r w:rsidR="00556CA1" w:rsidRPr="00A1329D">
              <w:rPr>
                <w:rFonts w:ascii="Arial" w:hAnsi="Arial" w:cs="Arial"/>
                <w:sz w:val="22"/>
                <w:szCs w:val="22"/>
                <w:lang w:val="en-AU"/>
              </w:rPr>
              <w:t xml:space="preserve"> </w:t>
            </w:r>
            <w:r w:rsidR="00556CA1">
              <w:rPr>
                <w:rFonts w:ascii="Arial" w:hAnsi="Arial" w:cs="Arial"/>
                <w:sz w:val="22"/>
                <w:szCs w:val="22"/>
                <w:lang w:val="en-AU"/>
              </w:rPr>
              <w:t xml:space="preserve">The </w:t>
            </w:r>
            <w:r w:rsidR="00556CA1" w:rsidRPr="00A1329D">
              <w:rPr>
                <w:rFonts w:ascii="Arial" w:hAnsi="Arial" w:cs="Arial"/>
                <w:sz w:val="22"/>
                <w:szCs w:val="22"/>
                <w:lang w:val="en-AU"/>
              </w:rPr>
              <w:t>model will be made publicly accessible online to allow any interested individual to explore the future of the food system.</w:t>
            </w:r>
            <w:r w:rsidR="00556CA1" w:rsidRPr="00A1329D">
              <w:rPr>
                <w:rFonts w:ascii="Arial" w:hAnsi="Arial" w:cs="Arial"/>
                <w:sz w:val="22"/>
                <w:szCs w:val="22"/>
              </w:rPr>
              <w:t> </w:t>
            </w:r>
          </w:p>
          <w:p w14:paraId="1B1B8B31" w14:textId="24A3681D" w:rsidR="00A1329D" w:rsidRPr="00A1329D" w:rsidRDefault="00A1329D" w:rsidP="00A1329D">
            <w:pPr>
              <w:jc w:val="both"/>
              <w:rPr>
                <w:rFonts w:ascii="Arial" w:hAnsi="Arial" w:cs="Arial"/>
                <w:sz w:val="22"/>
                <w:szCs w:val="22"/>
              </w:rPr>
            </w:pPr>
            <w:r w:rsidRPr="00A1329D">
              <w:rPr>
                <w:rFonts w:ascii="Arial" w:hAnsi="Arial" w:cs="Arial"/>
                <w:sz w:val="22"/>
                <w:szCs w:val="22"/>
              </w:rPr>
              <w:t> </w:t>
            </w:r>
          </w:p>
          <w:p w14:paraId="0AB79897" w14:textId="77777777" w:rsidR="00A1329D" w:rsidRPr="00A1329D" w:rsidRDefault="00A1329D" w:rsidP="00A1329D">
            <w:pPr>
              <w:numPr>
                <w:ilvl w:val="0"/>
                <w:numId w:val="5"/>
              </w:numPr>
              <w:jc w:val="both"/>
              <w:rPr>
                <w:rFonts w:ascii="Arial" w:hAnsi="Arial" w:cs="Arial"/>
                <w:sz w:val="22"/>
                <w:szCs w:val="22"/>
              </w:rPr>
            </w:pPr>
            <w:r w:rsidRPr="00A1329D">
              <w:rPr>
                <w:rFonts w:ascii="Arial" w:hAnsi="Arial" w:cs="Arial"/>
                <w:sz w:val="22"/>
                <w:szCs w:val="22"/>
              </w:rPr>
              <w:t>Renwick A, Dynes R, Johnstone P, King W, Holt L &amp; Penelope J (2019) Sustainability 11, 4912. </w:t>
            </w:r>
          </w:p>
          <w:p w14:paraId="086B328C" w14:textId="77777777" w:rsidR="00A1329D" w:rsidRDefault="00A1329D" w:rsidP="006D4A81">
            <w:pPr>
              <w:jc w:val="both"/>
              <w:rPr>
                <w:rFonts w:ascii="Arial" w:hAnsi="Arial" w:cs="Arial"/>
                <w:b/>
                <w:bCs/>
                <w:sz w:val="22"/>
                <w:szCs w:val="22"/>
                <w:lang w:val="en-CA"/>
              </w:rPr>
            </w:pP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E692" w14:textId="77777777" w:rsidR="00620A16" w:rsidRDefault="00620A16" w:rsidP="00620A16">
      <w:r>
        <w:separator/>
      </w:r>
    </w:p>
  </w:endnote>
  <w:endnote w:type="continuationSeparator" w:id="0">
    <w:p w14:paraId="4A1BA62C" w14:textId="77777777" w:rsidR="00620A16" w:rsidRDefault="00620A16" w:rsidP="0062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E871" w14:textId="77777777" w:rsidR="00620A16" w:rsidRDefault="00620A16" w:rsidP="00620A16">
      <w:r>
        <w:separator/>
      </w:r>
    </w:p>
  </w:footnote>
  <w:footnote w:type="continuationSeparator" w:id="0">
    <w:p w14:paraId="0F647690" w14:textId="77777777" w:rsidR="00620A16" w:rsidRDefault="00620A16" w:rsidP="00620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2E5A"/>
    <w:multiLevelType w:val="multilevel"/>
    <w:tmpl w:val="D026F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4"/>
  </w:num>
  <w:num w:numId="3" w16cid:durableId="1208686634">
    <w:abstractNumId w:val="3"/>
  </w:num>
  <w:num w:numId="4" w16cid:durableId="1179194463">
    <w:abstractNumId w:val="2"/>
  </w:num>
  <w:num w:numId="5" w16cid:durableId="2039815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335C"/>
    <w:rsid w:val="000214B7"/>
    <w:rsid w:val="000454E9"/>
    <w:rsid w:val="00070E40"/>
    <w:rsid w:val="00097A00"/>
    <w:rsid w:val="000F4B7A"/>
    <w:rsid w:val="00105E39"/>
    <w:rsid w:val="00113EFE"/>
    <w:rsid w:val="00155315"/>
    <w:rsid w:val="00166070"/>
    <w:rsid w:val="00185AD3"/>
    <w:rsid w:val="001C5DD8"/>
    <w:rsid w:val="00217F91"/>
    <w:rsid w:val="00236A85"/>
    <w:rsid w:val="002370A2"/>
    <w:rsid w:val="00247C60"/>
    <w:rsid w:val="00256963"/>
    <w:rsid w:val="002C5ACD"/>
    <w:rsid w:val="002E3AA3"/>
    <w:rsid w:val="002F2910"/>
    <w:rsid w:val="00317356"/>
    <w:rsid w:val="00341D66"/>
    <w:rsid w:val="0034503D"/>
    <w:rsid w:val="00354C31"/>
    <w:rsid w:val="003816E6"/>
    <w:rsid w:val="00386D01"/>
    <w:rsid w:val="003E60CA"/>
    <w:rsid w:val="004049E7"/>
    <w:rsid w:val="00413159"/>
    <w:rsid w:val="00415BA6"/>
    <w:rsid w:val="00427DD9"/>
    <w:rsid w:val="00462B90"/>
    <w:rsid w:val="004828A0"/>
    <w:rsid w:val="00483675"/>
    <w:rsid w:val="004A5344"/>
    <w:rsid w:val="004B69C7"/>
    <w:rsid w:val="004C1B6A"/>
    <w:rsid w:val="004F4CE8"/>
    <w:rsid w:val="004F5C81"/>
    <w:rsid w:val="004F6D26"/>
    <w:rsid w:val="00523E93"/>
    <w:rsid w:val="0053222C"/>
    <w:rsid w:val="005469BD"/>
    <w:rsid w:val="00550B17"/>
    <w:rsid w:val="00556CA1"/>
    <w:rsid w:val="00557595"/>
    <w:rsid w:val="005847C8"/>
    <w:rsid w:val="005854B8"/>
    <w:rsid w:val="005D5C45"/>
    <w:rsid w:val="005E4B13"/>
    <w:rsid w:val="00603E37"/>
    <w:rsid w:val="00620A16"/>
    <w:rsid w:val="0065012F"/>
    <w:rsid w:val="006567EF"/>
    <w:rsid w:val="00670B0C"/>
    <w:rsid w:val="0068043B"/>
    <w:rsid w:val="00681CA7"/>
    <w:rsid w:val="006951F0"/>
    <w:rsid w:val="006D4A81"/>
    <w:rsid w:val="00717F4B"/>
    <w:rsid w:val="007A5DD9"/>
    <w:rsid w:val="007C5213"/>
    <w:rsid w:val="00814798"/>
    <w:rsid w:val="008235E8"/>
    <w:rsid w:val="008773DF"/>
    <w:rsid w:val="00891F42"/>
    <w:rsid w:val="008A5A2C"/>
    <w:rsid w:val="008B01BA"/>
    <w:rsid w:val="008B50A0"/>
    <w:rsid w:val="008C0C35"/>
    <w:rsid w:val="008C22AD"/>
    <w:rsid w:val="008C2633"/>
    <w:rsid w:val="008E3D8D"/>
    <w:rsid w:val="008F2F93"/>
    <w:rsid w:val="009010B0"/>
    <w:rsid w:val="00906B39"/>
    <w:rsid w:val="0096279B"/>
    <w:rsid w:val="00963443"/>
    <w:rsid w:val="009A49B0"/>
    <w:rsid w:val="009C374A"/>
    <w:rsid w:val="009D4CD1"/>
    <w:rsid w:val="009F4EA0"/>
    <w:rsid w:val="00A1329D"/>
    <w:rsid w:val="00AB6BC3"/>
    <w:rsid w:val="00B026E8"/>
    <w:rsid w:val="00B3442D"/>
    <w:rsid w:val="00B54BD1"/>
    <w:rsid w:val="00B76030"/>
    <w:rsid w:val="00B94D66"/>
    <w:rsid w:val="00BA0872"/>
    <w:rsid w:val="00BA26BB"/>
    <w:rsid w:val="00BB1EAB"/>
    <w:rsid w:val="00BC6810"/>
    <w:rsid w:val="00BE0B4D"/>
    <w:rsid w:val="00BE24C9"/>
    <w:rsid w:val="00BE5A89"/>
    <w:rsid w:val="00C26081"/>
    <w:rsid w:val="00C4126D"/>
    <w:rsid w:val="00C72358"/>
    <w:rsid w:val="00C73E75"/>
    <w:rsid w:val="00C76C99"/>
    <w:rsid w:val="00C8423A"/>
    <w:rsid w:val="00CA41AC"/>
    <w:rsid w:val="00CA543A"/>
    <w:rsid w:val="00CE53FE"/>
    <w:rsid w:val="00CF174F"/>
    <w:rsid w:val="00D716AD"/>
    <w:rsid w:val="00D71FC8"/>
    <w:rsid w:val="00DB7929"/>
    <w:rsid w:val="00DD01FF"/>
    <w:rsid w:val="00DD1BB3"/>
    <w:rsid w:val="00DD2DDE"/>
    <w:rsid w:val="00DD3E00"/>
    <w:rsid w:val="00E00E9D"/>
    <w:rsid w:val="00E205DA"/>
    <w:rsid w:val="00E30340"/>
    <w:rsid w:val="00E40EB0"/>
    <w:rsid w:val="00E52D8B"/>
    <w:rsid w:val="00E612FF"/>
    <w:rsid w:val="00E87FA4"/>
    <w:rsid w:val="00E9389C"/>
    <w:rsid w:val="00EA20EB"/>
    <w:rsid w:val="00EA2FC0"/>
    <w:rsid w:val="00EB1B31"/>
    <w:rsid w:val="00EB3303"/>
    <w:rsid w:val="00EE348A"/>
    <w:rsid w:val="00F06FE2"/>
    <w:rsid w:val="00F33AA6"/>
    <w:rsid w:val="00F5629D"/>
    <w:rsid w:val="00F818D6"/>
    <w:rsid w:val="00FA36CC"/>
    <w:rsid w:val="00FB7D03"/>
    <w:rsid w:val="00FD21C1"/>
  </w:rsids>
  <m:mathPr>
    <m:mathFont m:val="Cambria Math"/>
    <m:brkBin m:val="before"/>
    <m:brkBinSub m:val="--"/>
    <m:smallFrac m:val="0"/>
    <m:dispDef/>
    <m:lMargin m:val="0"/>
    <m:rMargin m:val="0"/>
    <m:defJc m:val="centerGroup"/>
    <m:wrapIndent m:val="1440"/>
    <m:intLim m:val="subSup"/>
    <m:naryLim m:val="undOvr"/>
  </m:mathPr>
  <w:themeFontLang w:val="en-CA"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620A16"/>
    <w:pPr>
      <w:tabs>
        <w:tab w:val="center" w:pos="4513"/>
        <w:tab w:val="right" w:pos="9026"/>
      </w:tabs>
    </w:pPr>
  </w:style>
  <w:style w:type="character" w:customStyle="1" w:styleId="HeaderChar">
    <w:name w:val="Header Char"/>
    <w:basedOn w:val="DefaultParagraphFont"/>
    <w:link w:val="Header"/>
    <w:uiPriority w:val="99"/>
    <w:rsid w:val="00620A16"/>
  </w:style>
  <w:style w:type="paragraph" w:styleId="Footer">
    <w:name w:val="footer"/>
    <w:basedOn w:val="Normal"/>
    <w:link w:val="FooterChar"/>
    <w:uiPriority w:val="99"/>
    <w:unhideWhenUsed/>
    <w:rsid w:val="00620A16"/>
    <w:pPr>
      <w:tabs>
        <w:tab w:val="center" w:pos="4513"/>
        <w:tab w:val="right" w:pos="9026"/>
      </w:tabs>
    </w:pPr>
  </w:style>
  <w:style w:type="character" w:customStyle="1" w:styleId="FooterChar">
    <w:name w:val="Footer Char"/>
    <w:basedOn w:val="DefaultParagraphFont"/>
    <w:link w:val="Footer"/>
    <w:uiPriority w:val="99"/>
    <w:rsid w:val="0062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1369">
      <w:bodyDiv w:val="1"/>
      <w:marLeft w:val="0"/>
      <w:marRight w:val="0"/>
      <w:marTop w:val="0"/>
      <w:marBottom w:val="0"/>
      <w:divBdr>
        <w:top w:val="none" w:sz="0" w:space="0" w:color="auto"/>
        <w:left w:val="none" w:sz="0" w:space="0" w:color="auto"/>
        <w:bottom w:val="none" w:sz="0" w:space="0" w:color="auto"/>
        <w:right w:val="none" w:sz="0" w:space="0" w:color="auto"/>
      </w:divBdr>
    </w:div>
    <w:div w:id="197395709">
      <w:bodyDiv w:val="1"/>
      <w:marLeft w:val="0"/>
      <w:marRight w:val="0"/>
      <w:marTop w:val="0"/>
      <w:marBottom w:val="0"/>
      <w:divBdr>
        <w:top w:val="none" w:sz="0" w:space="0" w:color="auto"/>
        <w:left w:val="none" w:sz="0" w:space="0" w:color="auto"/>
        <w:bottom w:val="none" w:sz="0" w:space="0" w:color="auto"/>
        <w:right w:val="none" w:sz="0" w:space="0" w:color="auto"/>
      </w:divBdr>
      <w:divsChild>
        <w:div w:id="2004501232">
          <w:marLeft w:val="0"/>
          <w:marRight w:val="0"/>
          <w:marTop w:val="0"/>
          <w:marBottom w:val="0"/>
          <w:divBdr>
            <w:top w:val="none" w:sz="0" w:space="0" w:color="auto"/>
            <w:left w:val="none" w:sz="0" w:space="0" w:color="auto"/>
            <w:bottom w:val="none" w:sz="0" w:space="0" w:color="auto"/>
            <w:right w:val="none" w:sz="0" w:space="0" w:color="auto"/>
          </w:divBdr>
        </w:div>
        <w:div w:id="384572366">
          <w:marLeft w:val="0"/>
          <w:marRight w:val="0"/>
          <w:marTop w:val="0"/>
          <w:marBottom w:val="0"/>
          <w:divBdr>
            <w:top w:val="none" w:sz="0" w:space="0" w:color="auto"/>
            <w:left w:val="none" w:sz="0" w:space="0" w:color="auto"/>
            <w:bottom w:val="none" w:sz="0" w:space="0" w:color="auto"/>
            <w:right w:val="none" w:sz="0" w:space="0" w:color="auto"/>
          </w:divBdr>
        </w:div>
        <w:div w:id="804589394">
          <w:marLeft w:val="0"/>
          <w:marRight w:val="0"/>
          <w:marTop w:val="0"/>
          <w:marBottom w:val="0"/>
          <w:divBdr>
            <w:top w:val="none" w:sz="0" w:space="0" w:color="auto"/>
            <w:left w:val="none" w:sz="0" w:space="0" w:color="auto"/>
            <w:bottom w:val="none" w:sz="0" w:space="0" w:color="auto"/>
            <w:right w:val="none" w:sz="0" w:space="0" w:color="auto"/>
          </w:divBdr>
        </w:div>
        <w:div w:id="1321424158">
          <w:marLeft w:val="0"/>
          <w:marRight w:val="0"/>
          <w:marTop w:val="0"/>
          <w:marBottom w:val="0"/>
          <w:divBdr>
            <w:top w:val="none" w:sz="0" w:space="0" w:color="auto"/>
            <w:left w:val="none" w:sz="0" w:space="0" w:color="auto"/>
            <w:bottom w:val="none" w:sz="0" w:space="0" w:color="auto"/>
            <w:right w:val="none" w:sz="0" w:space="0" w:color="auto"/>
          </w:divBdr>
        </w:div>
        <w:div w:id="160581983">
          <w:marLeft w:val="0"/>
          <w:marRight w:val="0"/>
          <w:marTop w:val="0"/>
          <w:marBottom w:val="0"/>
          <w:divBdr>
            <w:top w:val="none" w:sz="0" w:space="0" w:color="auto"/>
            <w:left w:val="none" w:sz="0" w:space="0" w:color="auto"/>
            <w:bottom w:val="none" w:sz="0" w:space="0" w:color="auto"/>
            <w:right w:val="none" w:sz="0" w:space="0" w:color="auto"/>
          </w:divBdr>
        </w:div>
        <w:div w:id="1610698835">
          <w:marLeft w:val="0"/>
          <w:marRight w:val="0"/>
          <w:marTop w:val="0"/>
          <w:marBottom w:val="0"/>
          <w:divBdr>
            <w:top w:val="none" w:sz="0" w:space="0" w:color="auto"/>
            <w:left w:val="none" w:sz="0" w:space="0" w:color="auto"/>
            <w:bottom w:val="none" w:sz="0" w:space="0" w:color="auto"/>
            <w:right w:val="none" w:sz="0" w:space="0" w:color="auto"/>
          </w:divBdr>
        </w:div>
        <w:div w:id="392317287">
          <w:marLeft w:val="0"/>
          <w:marRight w:val="0"/>
          <w:marTop w:val="0"/>
          <w:marBottom w:val="0"/>
          <w:divBdr>
            <w:top w:val="none" w:sz="0" w:space="0" w:color="auto"/>
            <w:left w:val="none" w:sz="0" w:space="0" w:color="auto"/>
            <w:bottom w:val="none" w:sz="0" w:space="0" w:color="auto"/>
            <w:right w:val="none" w:sz="0" w:space="0" w:color="auto"/>
          </w:divBdr>
        </w:div>
        <w:div w:id="116602293">
          <w:marLeft w:val="0"/>
          <w:marRight w:val="0"/>
          <w:marTop w:val="0"/>
          <w:marBottom w:val="0"/>
          <w:divBdr>
            <w:top w:val="none" w:sz="0" w:space="0" w:color="auto"/>
            <w:left w:val="none" w:sz="0" w:space="0" w:color="auto"/>
            <w:bottom w:val="none" w:sz="0" w:space="0" w:color="auto"/>
            <w:right w:val="none" w:sz="0" w:space="0" w:color="auto"/>
          </w:divBdr>
        </w:div>
        <w:div w:id="24913466">
          <w:marLeft w:val="0"/>
          <w:marRight w:val="0"/>
          <w:marTop w:val="0"/>
          <w:marBottom w:val="0"/>
          <w:divBdr>
            <w:top w:val="none" w:sz="0" w:space="0" w:color="auto"/>
            <w:left w:val="none" w:sz="0" w:space="0" w:color="auto"/>
            <w:bottom w:val="none" w:sz="0" w:space="0" w:color="auto"/>
            <w:right w:val="none" w:sz="0" w:space="0" w:color="auto"/>
          </w:divBdr>
        </w:div>
      </w:divsChild>
    </w:div>
    <w:div w:id="502747313">
      <w:bodyDiv w:val="1"/>
      <w:marLeft w:val="0"/>
      <w:marRight w:val="0"/>
      <w:marTop w:val="0"/>
      <w:marBottom w:val="0"/>
      <w:divBdr>
        <w:top w:val="none" w:sz="0" w:space="0" w:color="auto"/>
        <w:left w:val="none" w:sz="0" w:space="0" w:color="auto"/>
        <w:bottom w:val="none" w:sz="0" w:space="0" w:color="auto"/>
        <w:right w:val="none" w:sz="0" w:space="0" w:color="auto"/>
      </w:divBdr>
    </w:div>
    <w:div w:id="674303938">
      <w:bodyDiv w:val="1"/>
      <w:marLeft w:val="0"/>
      <w:marRight w:val="0"/>
      <w:marTop w:val="0"/>
      <w:marBottom w:val="0"/>
      <w:divBdr>
        <w:top w:val="none" w:sz="0" w:space="0" w:color="auto"/>
        <w:left w:val="none" w:sz="0" w:space="0" w:color="auto"/>
        <w:bottom w:val="none" w:sz="0" w:space="0" w:color="auto"/>
        <w:right w:val="none" w:sz="0" w:space="0" w:color="auto"/>
      </w:divBdr>
      <w:divsChild>
        <w:div w:id="420100063">
          <w:marLeft w:val="0"/>
          <w:marRight w:val="0"/>
          <w:marTop w:val="0"/>
          <w:marBottom w:val="0"/>
          <w:divBdr>
            <w:top w:val="none" w:sz="0" w:space="0" w:color="auto"/>
            <w:left w:val="none" w:sz="0" w:space="0" w:color="auto"/>
            <w:bottom w:val="none" w:sz="0" w:space="0" w:color="auto"/>
            <w:right w:val="none" w:sz="0" w:space="0" w:color="auto"/>
          </w:divBdr>
        </w:div>
        <w:div w:id="11810971">
          <w:marLeft w:val="0"/>
          <w:marRight w:val="0"/>
          <w:marTop w:val="0"/>
          <w:marBottom w:val="0"/>
          <w:divBdr>
            <w:top w:val="none" w:sz="0" w:space="0" w:color="auto"/>
            <w:left w:val="none" w:sz="0" w:space="0" w:color="auto"/>
            <w:bottom w:val="none" w:sz="0" w:space="0" w:color="auto"/>
            <w:right w:val="none" w:sz="0" w:space="0" w:color="auto"/>
          </w:divBdr>
        </w:div>
        <w:div w:id="1019896394">
          <w:marLeft w:val="0"/>
          <w:marRight w:val="0"/>
          <w:marTop w:val="0"/>
          <w:marBottom w:val="0"/>
          <w:divBdr>
            <w:top w:val="none" w:sz="0" w:space="0" w:color="auto"/>
            <w:left w:val="none" w:sz="0" w:space="0" w:color="auto"/>
            <w:bottom w:val="none" w:sz="0" w:space="0" w:color="auto"/>
            <w:right w:val="none" w:sz="0" w:space="0" w:color="auto"/>
          </w:divBdr>
        </w:div>
        <w:div w:id="1227718052">
          <w:marLeft w:val="0"/>
          <w:marRight w:val="0"/>
          <w:marTop w:val="0"/>
          <w:marBottom w:val="0"/>
          <w:divBdr>
            <w:top w:val="none" w:sz="0" w:space="0" w:color="auto"/>
            <w:left w:val="none" w:sz="0" w:space="0" w:color="auto"/>
            <w:bottom w:val="none" w:sz="0" w:space="0" w:color="auto"/>
            <w:right w:val="none" w:sz="0" w:space="0" w:color="auto"/>
          </w:divBdr>
        </w:div>
        <w:div w:id="563684226">
          <w:marLeft w:val="0"/>
          <w:marRight w:val="0"/>
          <w:marTop w:val="0"/>
          <w:marBottom w:val="0"/>
          <w:divBdr>
            <w:top w:val="none" w:sz="0" w:space="0" w:color="auto"/>
            <w:left w:val="none" w:sz="0" w:space="0" w:color="auto"/>
            <w:bottom w:val="none" w:sz="0" w:space="0" w:color="auto"/>
            <w:right w:val="none" w:sz="0" w:space="0" w:color="auto"/>
          </w:divBdr>
        </w:div>
        <w:div w:id="1154225219">
          <w:marLeft w:val="0"/>
          <w:marRight w:val="0"/>
          <w:marTop w:val="0"/>
          <w:marBottom w:val="0"/>
          <w:divBdr>
            <w:top w:val="none" w:sz="0" w:space="0" w:color="auto"/>
            <w:left w:val="none" w:sz="0" w:space="0" w:color="auto"/>
            <w:bottom w:val="none" w:sz="0" w:space="0" w:color="auto"/>
            <w:right w:val="none" w:sz="0" w:space="0" w:color="auto"/>
          </w:divBdr>
        </w:div>
        <w:div w:id="1655254193">
          <w:marLeft w:val="0"/>
          <w:marRight w:val="0"/>
          <w:marTop w:val="0"/>
          <w:marBottom w:val="0"/>
          <w:divBdr>
            <w:top w:val="none" w:sz="0" w:space="0" w:color="auto"/>
            <w:left w:val="none" w:sz="0" w:space="0" w:color="auto"/>
            <w:bottom w:val="none" w:sz="0" w:space="0" w:color="auto"/>
            <w:right w:val="none" w:sz="0" w:space="0" w:color="auto"/>
          </w:divBdr>
        </w:div>
        <w:div w:id="490558956">
          <w:marLeft w:val="0"/>
          <w:marRight w:val="0"/>
          <w:marTop w:val="0"/>
          <w:marBottom w:val="0"/>
          <w:divBdr>
            <w:top w:val="none" w:sz="0" w:space="0" w:color="auto"/>
            <w:left w:val="none" w:sz="0" w:space="0" w:color="auto"/>
            <w:bottom w:val="none" w:sz="0" w:space="0" w:color="auto"/>
            <w:right w:val="none" w:sz="0" w:space="0" w:color="auto"/>
          </w:divBdr>
        </w:div>
        <w:div w:id="1065371300">
          <w:marLeft w:val="0"/>
          <w:marRight w:val="0"/>
          <w:marTop w:val="0"/>
          <w:marBottom w:val="0"/>
          <w:divBdr>
            <w:top w:val="none" w:sz="0" w:space="0" w:color="auto"/>
            <w:left w:val="none" w:sz="0" w:space="0" w:color="auto"/>
            <w:bottom w:val="none" w:sz="0" w:space="0" w:color="auto"/>
            <w:right w:val="none" w:sz="0" w:space="0" w:color="auto"/>
          </w:divBdr>
        </w:div>
      </w:divsChild>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172331229">
      <w:bodyDiv w:val="1"/>
      <w:marLeft w:val="0"/>
      <w:marRight w:val="0"/>
      <w:marTop w:val="0"/>
      <w:marBottom w:val="0"/>
      <w:divBdr>
        <w:top w:val="none" w:sz="0" w:space="0" w:color="auto"/>
        <w:left w:val="none" w:sz="0" w:space="0" w:color="auto"/>
        <w:bottom w:val="none" w:sz="0" w:space="0" w:color="auto"/>
        <w:right w:val="none" w:sz="0" w:space="0" w:color="auto"/>
      </w:divBdr>
    </w:div>
    <w:div w:id="1272396242">
      <w:bodyDiv w:val="1"/>
      <w:marLeft w:val="0"/>
      <w:marRight w:val="0"/>
      <w:marTop w:val="0"/>
      <w:marBottom w:val="0"/>
      <w:divBdr>
        <w:top w:val="none" w:sz="0" w:space="0" w:color="auto"/>
        <w:left w:val="none" w:sz="0" w:space="0" w:color="auto"/>
        <w:bottom w:val="none" w:sz="0" w:space="0" w:color="auto"/>
        <w:right w:val="none" w:sz="0" w:space="0" w:color="auto"/>
      </w:divBdr>
    </w:div>
    <w:div w:id="1285968922">
      <w:bodyDiv w:val="1"/>
      <w:marLeft w:val="0"/>
      <w:marRight w:val="0"/>
      <w:marTop w:val="0"/>
      <w:marBottom w:val="0"/>
      <w:divBdr>
        <w:top w:val="none" w:sz="0" w:space="0" w:color="auto"/>
        <w:left w:val="none" w:sz="0" w:space="0" w:color="auto"/>
        <w:bottom w:val="none" w:sz="0" w:space="0" w:color="auto"/>
        <w:right w:val="none" w:sz="0" w:space="0" w:color="auto"/>
      </w:divBdr>
    </w:div>
    <w:div w:id="134443387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376388152">
      <w:bodyDiv w:val="1"/>
      <w:marLeft w:val="0"/>
      <w:marRight w:val="0"/>
      <w:marTop w:val="0"/>
      <w:marBottom w:val="0"/>
      <w:divBdr>
        <w:top w:val="none" w:sz="0" w:space="0" w:color="auto"/>
        <w:left w:val="none" w:sz="0" w:space="0" w:color="auto"/>
        <w:bottom w:val="none" w:sz="0" w:space="0" w:color="auto"/>
        <w:right w:val="none" w:sz="0" w:space="0" w:color="auto"/>
      </w:divBdr>
    </w:div>
    <w:div w:id="1417290227">
      <w:bodyDiv w:val="1"/>
      <w:marLeft w:val="0"/>
      <w:marRight w:val="0"/>
      <w:marTop w:val="0"/>
      <w:marBottom w:val="0"/>
      <w:divBdr>
        <w:top w:val="none" w:sz="0" w:space="0" w:color="auto"/>
        <w:left w:val="none" w:sz="0" w:space="0" w:color="auto"/>
        <w:bottom w:val="none" w:sz="0" w:space="0" w:color="auto"/>
        <w:right w:val="none" w:sz="0" w:space="0" w:color="auto"/>
      </w:divBdr>
    </w:div>
    <w:div w:id="1692485350">
      <w:bodyDiv w:val="1"/>
      <w:marLeft w:val="0"/>
      <w:marRight w:val="0"/>
      <w:marTop w:val="0"/>
      <w:marBottom w:val="0"/>
      <w:divBdr>
        <w:top w:val="none" w:sz="0" w:space="0" w:color="auto"/>
        <w:left w:val="none" w:sz="0" w:space="0" w:color="auto"/>
        <w:bottom w:val="none" w:sz="0" w:space="0" w:color="auto"/>
        <w:right w:val="none" w:sz="0" w:space="0" w:color="auto"/>
      </w:divBdr>
    </w:div>
    <w:div w:id="174464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71E98A92-D354-4A66-BB50-14AF3F0C4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55039-3485-4016-aa04-03d766b9e54b}" enabled="1" method="Standard" siteId="{48ccf7de-c6aa-4b4d-b58f-c93eb4f2fb9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1788</Words>
  <Characters>10195</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cp:lastPrinted>2025-02-28T00:11:00Z</cp:lastPrinted>
  <dcterms:created xsi:type="dcterms:W3CDTF">2025-03-07T03:52:00Z</dcterms:created>
  <dcterms:modified xsi:type="dcterms:W3CDTF">2025-08-19T01:00:00Z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bd9e4d68-54d0-40a5-8c9a-85a36c87352c_Enabled">
    <vt:lpwstr>true</vt:lpwstr>
  </property>
  <property fmtid="{D5CDD505-2E9C-101B-9397-08002B2CF9AE}" pid="5" name="MSIP_Label_bd9e4d68-54d0-40a5-8c9a-85a36c87352c_SetDate">
    <vt:lpwstr>2025-02-19T22:32:10Z</vt:lpwstr>
  </property>
  <property fmtid="{D5CDD505-2E9C-101B-9397-08002B2CF9AE}" pid="6" name="MSIP_Label_bd9e4d68-54d0-40a5-8c9a-85a36c87352c_Method">
    <vt:lpwstr>Standard</vt:lpwstr>
  </property>
  <property fmtid="{D5CDD505-2E9C-101B-9397-08002B2CF9AE}" pid="7" name="MSIP_Label_bd9e4d68-54d0-40a5-8c9a-85a36c87352c_Name">
    <vt:lpwstr>Unclassified</vt:lpwstr>
  </property>
  <property fmtid="{D5CDD505-2E9C-101B-9397-08002B2CF9AE}" pid="8" name="MSIP_Label_bd9e4d68-54d0-40a5-8c9a-85a36c87352c_SiteId">
    <vt:lpwstr>388728e1-bbd0-4378-98dc-f8682e644300</vt:lpwstr>
  </property>
  <property fmtid="{D5CDD505-2E9C-101B-9397-08002B2CF9AE}" pid="9" name="MSIP_Label_bd9e4d68-54d0-40a5-8c9a-85a36c87352c_ActionId">
    <vt:lpwstr>46234329-3729-4d03-af71-d3f8321fd108</vt:lpwstr>
  </property>
  <property fmtid="{D5CDD505-2E9C-101B-9397-08002B2CF9AE}" pid="10" name="MSIP_Label_bd9e4d68-54d0-40a5-8c9a-85a36c87352c_ContentBits">
    <vt:lpwstr>0</vt:lpwstr>
  </property>
  <property fmtid="{D5CDD505-2E9C-101B-9397-08002B2CF9AE}" pid="11" name="MSIP_Label_bd9e4d68-54d0-40a5-8c9a-85a36c87352c_Tag">
    <vt:lpwstr>10, 3, 0, 1</vt:lpwstr>
  </property>
</Properties>
</file>