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9F7E00" w14:paraId="5A4DE250" w14:textId="77777777">
        <w:tc>
          <w:tcPr>
            <w:tcW w:w="8640" w:type="dxa"/>
          </w:tcPr>
          <w:p w14:paraId="5A4DE24F" w14:textId="72735B45" w:rsidR="002B7FC8" w:rsidRPr="009F7E00" w:rsidRDefault="00F16B61" w:rsidP="0056364C">
            <w:pPr>
              <w:rPr>
                <w:rFonts w:ascii="Arial" w:hAnsi="Arial" w:cs="Arial"/>
                <w:sz w:val="22"/>
                <w:szCs w:val="22"/>
              </w:rPr>
            </w:pPr>
            <w:r w:rsidRPr="009F7E00">
              <w:rPr>
                <w:rFonts w:ascii="Arial" w:hAnsi="Arial" w:cs="Arial"/>
                <w:b/>
                <w:sz w:val="22"/>
                <w:szCs w:val="22"/>
              </w:rPr>
              <w:t>Title</w:t>
            </w:r>
            <w:r w:rsidR="003A6236" w:rsidRPr="009F7E00">
              <w:rPr>
                <w:rFonts w:ascii="Arial" w:hAnsi="Arial" w:cs="Arial"/>
                <w:b/>
                <w:sz w:val="22"/>
                <w:szCs w:val="22"/>
              </w:rPr>
              <w:t xml:space="preserve"> of </w:t>
            </w:r>
            <w:r w:rsidR="004B7D91" w:rsidRPr="009F7E00">
              <w:rPr>
                <w:rFonts w:ascii="Arial" w:hAnsi="Arial" w:cs="Arial"/>
                <w:b/>
                <w:sz w:val="22"/>
                <w:szCs w:val="22"/>
              </w:rPr>
              <w:t>Research Presentation</w:t>
            </w:r>
            <w:r w:rsidR="00E36AD7" w:rsidRPr="009F7E00">
              <w:rPr>
                <w:rFonts w:ascii="Arial" w:hAnsi="Arial" w:cs="Arial"/>
                <w:b/>
                <w:sz w:val="22"/>
                <w:szCs w:val="22"/>
              </w:rPr>
              <w:t xml:space="preserve"> </w:t>
            </w:r>
            <w:r w:rsidR="00242808" w:rsidRPr="009F7E00">
              <w:rPr>
                <w:rFonts w:ascii="Arial" w:hAnsi="Arial" w:cs="Arial"/>
                <w:sz w:val="22"/>
                <w:szCs w:val="22"/>
              </w:rPr>
              <w:t>(Sentence case)</w:t>
            </w:r>
            <w:r w:rsidR="009F7E00" w:rsidRPr="009F7E00">
              <w:rPr>
                <w:rFonts w:ascii="Arial" w:hAnsi="Arial" w:cs="Arial"/>
                <w:sz w:val="22"/>
                <w:szCs w:val="22"/>
              </w:rPr>
              <w:t xml:space="preserve">: </w:t>
            </w:r>
            <w:r w:rsidR="009F7E00" w:rsidRPr="009F7E00">
              <w:rPr>
                <w:rFonts w:ascii="Arial" w:hAnsi="Arial" w:cs="Arial"/>
                <w:b/>
                <w:sz w:val="22"/>
                <w:szCs w:val="22"/>
              </w:rPr>
              <w:t>IQOS Point-of-Sale Marketing Strategies in Israel:</w:t>
            </w:r>
            <w:r w:rsidR="0056364C">
              <w:rPr>
                <w:rFonts w:ascii="Arial" w:hAnsi="Arial" w:cs="Arial"/>
                <w:b/>
                <w:sz w:val="22"/>
                <w:szCs w:val="22"/>
              </w:rPr>
              <w:t xml:space="preserve"> A Pilot Study</w:t>
            </w:r>
          </w:p>
        </w:tc>
      </w:tr>
      <w:tr w:rsidR="002B7FC8" w:rsidRPr="009F7E00" w14:paraId="5A4DE264" w14:textId="77777777" w:rsidTr="00D71EFE">
        <w:trPr>
          <w:trHeight w:val="7663"/>
        </w:trPr>
        <w:tc>
          <w:tcPr>
            <w:tcW w:w="8640" w:type="dxa"/>
          </w:tcPr>
          <w:p w14:paraId="4B8CEF8B" w14:textId="77777777" w:rsidR="008C05C1" w:rsidRPr="009F7E00" w:rsidRDefault="008C05C1" w:rsidP="009F7E00">
            <w:pPr>
              <w:rPr>
                <w:rFonts w:ascii="Arial" w:hAnsi="Arial" w:cs="Arial"/>
                <w:b/>
                <w:sz w:val="22"/>
                <w:szCs w:val="22"/>
              </w:rPr>
            </w:pPr>
            <w:r w:rsidRPr="009F7E00">
              <w:rPr>
                <w:rFonts w:ascii="Arial" w:hAnsi="Arial" w:cs="Arial"/>
                <w:b/>
                <w:sz w:val="22"/>
                <w:szCs w:val="22"/>
              </w:rPr>
              <w:t>Maximum 2500 characters (including spaces but excluding title)</w:t>
            </w:r>
          </w:p>
          <w:p w14:paraId="5A4DE252" w14:textId="77777777" w:rsidR="00DA7A71" w:rsidRPr="009F7E00" w:rsidRDefault="00DA7A71" w:rsidP="009F7E00">
            <w:pPr>
              <w:rPr>
                <w:rFonts w:ascii="Arial" w:hAnsi="Arial" w:cs="Arial"/>
                <w:b/>
                <w:sz w:val="22"/>
                <w:szCs w:val="22"/>
              </w:rPr>
            </w:pPr>
          </w:p>
          <w:p w14:paraId="4C2C8E19" w14:textId="662C57D6" w:rsidR="009F7E00" w:rsidRDefault="004B7D91" w:rsidP="009F7E00">
            <w:pPr>
              <w:rPr>
                <w:rFonts w:ascii="Arial" w:hAnsi="Arial" w:cs="Arial"/>
                <w:sz w:val="22"/>
                <w:szCs w:val="22"/>
              </w:rPr>
            </w:pPr>
            <w:r w:rsidRPr="009F7E00">
              <w:rPr>
                <w:rFonts w:ascii="Arial" w:hAnsi="Arial" w:cs="Arial"/>
                <w:b/>
                <w:sz w:val="22"/>
                <w:szCs w:val="22"/>
              </w:rPr>
              <w:t>Background/Objectives</w:t>
            </w:r>
            <w:r w:rsidR="009F7E00" w:rsidRPr="009F7E00">
              <w:rPr>
                <w:rFonts w:ascii="Arial" w:hAnsi="Arial" w:cs="Arial"/>
                <w:b/>
                <w:sz w:val="22"/>
                <w:szCs w:val="22"/>
              </w:rPr>
              <w:t xml:space="preserve">: </w:t>
            </w:r>
            <w:r w:rsidR="009F7E00" w:rsidRPr="009F7E00">
              <w:rPr>
                <w:rFonts w:ascii="Arial" w:hAnsi="Arial" w:cs="Arial"/>
                <w:sz w:val="22"/>
                <w:szCs w:val="22"/>
              </w:rPr>
              <w:t>Heat-not-burn tobacco products (HNB), such as Phi</w:t>
            </w:r>
            <w:r w:rsidR="009F7E00">
              <w:rPr>
                <w:rFonts w:ascii="Arial" w:hAnsi="Arial" w:cs="Arial"/>
                <w:sz w:val="22"/>
                <w:szCs w:val="22"/>
              </w:rPr>
              <w:t>lip Morris International’s IQOS</w:t>
            </w:r>
            <w:r w:rsidR="009F7E00" w:rsidRPr="009F7E00">
              <w:rPr>
                <w:rFonts w:ascii="Arial" w:hAnsi="Arial" w:cs="Arial"/>
                <w:sz w:val="22"/>
                <w:szCs w:val="22"/>
              </w:rPr>
              <w:t>, have increasingly penetrated the global tobacco market</w:t>
            </w:r>
            <w:r w:rsidR="009F7E00">
              <w:rPr>
                <w:rFonts w:ascii="Arial" w:hAnsi="Arial" w:cs="Arial"/>
                <w:sz w:val="22"/>
                <w:szCs w:val="22"/>
              </w:rPr>
              <w:t>.</w:t>
            </w:r>
            <w:r w:rsidR="009F7E00" w:rsidRPr="009F7E00">
              <w:rPr>
                <w:rFonts w:ascii="Arial" w:hAnsi="Arial" w:cs="Arial"/>
                <w:sz w:val="22"/>
                <w:szCs w:val="22"/>
              </w:rPr>
              <w:t xml:space="preserve"> </w:t>
            </w:r>
            <w:r w:rsidR="006919C8" w:rsidRPr="009F7E00">
              <w:rPr>
                <w:rFonts w:ascii="Arial" w:eastAsia="MS Mincho" w:hAnsi="Arial" w:cs="Arial"/>
                <w:sz w:val="22"/>
                <w:szCs w:val="22"/>
              </w:rPr>
              <w:t xml:space="preserve">Many countries will face regulatory implications related to </w:t>
            </w:r>
            <w:r w:rsidR="006919C8">
              <w:rPr>
                <w:rFonts w:ascii="Arial" w:eastAsia="MS Mincho" w:hAnsi="Arial" w:cs="Arial"/>
                <w:sz w:val="22"/>
                <w:szCs w:val="22"/>
              </w:rPr>
              <w:t>these new products</w:t>
            </w:r>
            <w:r w:rsidR="006919C8" w:rsidRPr="009F7E00">
              <w:rPr>
                <w:rFonts w:ascii="Arial" w:eastAsia="MS Mincho" w:hAnsi="Arial" w:cs="Arial"/>
                <w:sz w:val="22"/>
                <w:szCs w:val="22"/>
              </w:rPr>
              <w:t xml:space="preserve">. </w:t>
            </w:r>
            <w:r w:rsidR="00882E01">
              <w:rPr>
                <w:rFonts w:ascii="Arial" w:eastAsia="MS Mincho" w:hAnsi="Arial" w:cs="Arial"/>
                <w:sz w:val="22"/>
                <w:szCs w:val="22"/>
              </w:rPr>
              <w:t>Therefore</w:t>
            </w:r>
            <w:r w:rsidR="006919C8" w:rsidRPr="009F7E00">
              <w:rPr>
                <w:rFonts w:ascii="Arial" w:eastAsia="MS Mincho" w:hAnsi="Arial" w:cs="Arial"/>
                <w:sz w:val="22"/>
                <w:szCs w:val="22"/>
              </w:rPr>
              <w:t xml:space="preserve">, </w:t>
            </w:r>
            <w:r w:rsidR="006919C8">
              <w:rPr>
                <w:rFonts w:ascii="Arial" w:eastAsia="MS Mincho" w:hAnsi="Arial" w:cs="Arial"/>
                <w:sz w:val="22"/>
                <w:szCs w:val="22"/>
              </w:rPr>
              <w:t>understanding the</w:t>
            </w:r>
            <w:r w:rsidR="006919C8" w:rsidRPr="009F7E00">
              <w:rPr>
                <w:rFonts w:ascii="Arial" w:eastAsia="MS Mincho" w:hAnsi="Arial" w:cs="Arial"/>
                <w:sz w:val="22"/>
                <w:szCs w:val="22"/>
              </w:rPr>
              <w:t xml:space="preserve"> HNB product market in other countries is critical in advancing regulatory efforts in jurisdictions anticipating the release of such products into the market.</w:t>
            </w:r>
            <w:r w:rsidR="006919C8">
              <w:rPr>
                <w:rFonts w:ascii="Arial" w:eastAsia="MS Mincho" w:hAnsi="Arial" w:cs="Arial"/>
                <w:sz w:val="22"/>
                <w:szCs w:val="22"/>
              </w:rPr>
              <w:t xml:space="preserve"> </w:t>
            </w:r>
            <w:r w:rsidR="006919C8">
              <w:rPr>
                <w:rFonts w:ascii="Arial" w:eastAsia="MS Mincho" w:hAnsi="Arial" w:cs="Arial"/>
                <w:sz w:val="22"/>
                <w:szCs w:val="22"/>
              </w:rPr>
              <w:t>In Israel, one of the first countries to have IQOS in its market,</w:t>
            </w:r>
            <w:r w:rsidR="00882E01">
              <w:rPr>
                <w:rFonts w:ascii="Arial" w:eastAsia="MS Mincho" w:hAnsi="Arial" w:cs="Arial"/>
                <w:sz w:val="22"/>
                <w:szCs w:val="22"/>
              </w:rPr>
              <w:t xml:space="preserve"> the</w:t>
            </w:r>
            <w:r w:rsidR="006919C8">
              <w:rPr>
                <w:rFonts w:ascii="Arial" w:eastAsia="MS Mincho" w:hAnsi="Arial" w:cs="Arial"/>
                <w:sz w:val="22"/>
                <w:szCs w:val="22"/>
              </w:rPr>
              <w:t xml:space="preserve"> </w:t>
            </w:r>
            <w:r w:rsidR="006919C8">
              <w:rPr>
                <w:rFonts w:ascii="Arial" w:hAnsi="Arial" w:cs="Arial"/>
                <w:sz w:val="22"/>
                <w:szCs w:val="22"/>
              </w:rPr>
              <w:t>IQOS</w:t>
            </w:r>
            <w:r w:rsidR="00882E01">
              <w:rPr>
                <w:rFonts w:ascii="Arial" w:hAnsi="Arial" w:cs="Arial"/>
                <w:sz w:val="22"/>
                <w:szCs w:val="22"/>
              </w:rPr>
              <w:t xml:space="preserve"> device</w:t>
            </w:r>
            <w:r w:rsidR="006919C8">
              <w:rPr>
                <w:rFonts w:ascii="Arial" w:hAnsi="Arial" w:cs="Arial"/>
                <w:sz w:val="22"/>
                <w:szCs w:val="22"/>
              </w:rPr>
              <w:t xml:space="preserve"> is sold in specialty stores and online; the heat sticks burned by IQOS, called HEETS, are sold </w:t>
            </w:r>
            <w:r w:rsidR="00882E01">
              <w:rPr>
                <w:rFonts w:ascii="Arial" w:hAnsi="Arial" w:cs="Arial"/>
                <w:sz w:val="22"/>
                <w:szCs w:val="22"/>
              </w:rPr>
              <w:t>at</w:t>
            </w:r>
            <w:r w:rsidR="006919C8">
              <w:rPr>
                <w:rFonts w:ascii="Arial" w:hAnsi="Arial" w:cs="Arial"/>
                <w:sz w:val="22"/>
                <w:szCs w:val="22"/>
              </w:rPr>
              <w:t xml:space="preserve"> traditional retailers. </w:t>
            </w:r>
            <w:r w:rsidR="006E14EE">
              <w:rPr>
                <w:rFonts w:ascii="Arial" w:eastAsia="MS Mincho" w:hAnsi="Arial" w:cs="Arial"/>
                <w:sz w:val="22"/>
                <w:szCs w:val="22"/>
              </w:rPr>
              <w:t>Advertising restrictions in many contexts</w:t>
            </w:r>
            <w:r w:rsidR="006919C8">
              <w:rPr>
                <w:rFonts w:ascii="Arial" w:eastAsia="MS Mincho" w:hAnsi="Arial" w:cs="Arial"/>
                <w:sz w:val="22"/>
                <w:szCs w:val="22"/>
              </w:rPr>
              <w:t xml:space="preserve"> including Israel</w:t>
            </w:r>
            <w:r w:rsidR="006E14EE">
              <w:rPr>
                <w:rFonts w:ascii="Arial" w:eastAsia="MS Mincho" w:hAnsi="Arial" w:cs="Arial"/>
                <w:sz w:val="22"/>
                <w:szCs w:val="22"/>
              </w:rPr>
              <w:t xml:space="preserve"> have shifted industry marketing efforts </w:t>
            </w:r>
            <w:r w:rsidR="00882E01">
              <w:rPr>
                <w:rFonts w:ascii="Arial" w:eastAsia="MS Mincho" w:hAnsi="Arial" w:cs="Arial"/>
                <w:sz w:val="22"/>
                <w:szCs w:val="22"/>
              </w:rPr>
              <w:t>to</w:t>
            </w:r>
            <w:r w:rsidR="006E14EE">
              <w:rPr>
                <w:rFonts w:ascii="Arial" w:eastAsia="MS Mincho" w:hAnsi="Arial" w:cs="Arial"/>
                <w:sz w:val="22"/>
                <w:szCs w:val="22"/>
              </w:rPr>
              <w:t xml:space="preserve"> point-of-sale (POS)</w:t>
            </w:r>
            <w:r w:rsidR="00882E01">
              <w:rPr>
                <w:rFonts w:ascii="Arial" w:eastAsia="MS Mincho" w:hAnsi="Arial" w:cs="Arial"/>
                <w:sz w:val="22"/>
                <w:szCs w:val="22"/>
              </w:rPr>
              <w:t xml:space="preserve">, thus making </w:t>
            </w:r>
            <w:r w:rsidR="009F7E00" w:rsidRPr="009F7E00">
              <w:rPr>
                <w:rFonts w:ascii="Arial" w:eastAsia="MS Mincho" w:hAnsi="Arial" w:cs="Arial"/>
                <w:sz w:val="22"/>
                <w:szCs w:val="22"/>
              </w:rPr>
              <w:t xml:space="preserve">assessing product </w:t>
            </w:r>
            <w:r w:rsidR="006E14EE">
              <w:rPr>
                <w:rFonts w:ascii="Arial" w:eastAsia="MS Mincho" w:hAnsi="Arial" w:cs="Arial"/>
                <w:sz w:val="22"/>
                <w:szCs w:val="22"/>
              </w:rPr>
              <w:t xml:space="preserve">POS </w:t>
            </w:r>
            <w:r w:rsidR="009F7E00" w:rsidRPr="009F7E00">
              <w:rPr>
                <w:rFonts w:ascii="Arial" w:eastAsia="MS Mincho" w:hAnsi="Arial" w:cs="Arial"/>
                <w:sz w:val="22"/>
                <w:szCs w:val="22"/>
              </w:rPr>
              <w:t>marketing (e.g., pricing, promotion, placement)</w:t>
            </w:r>
            <w:r w:rsidR="00882E01">
              <w:rPr>
                <w:rFonts w:ascii="Arial" w:eastAsia="MS Mincho" w:hAnsi="Arial" w:cs="Arial"/>
                <w:sz w:val="22"/>
                <w:szCs w:val="22"/>
              </w:rPr>
              <w:t xml:space="preserve"> critical</w:t>
            </w:r>
            <w:r w:rsidR="009F7E00">
              <w:rPr>
                <w:rFonts w:ascii="Arial" w:eastAsia="MS Mincho" w:hAnsi="Arial" w:cs="Arial"/>
                <w:sz w:val="22"/>
                <w:szCs w:val="22"/>
              </w:rPr>
              <w:t xml:space="preserve">. </w:t>
            </w:r>
            <w:r w:rsidR="00882E01">
              <w:rPr>
                <w:rFonts w:ascii="Arial" w:hAnsi="Arial" w:cs="Arial"/>
                <w:sz w:val="22"/>
                <w:szCs w:val="22"/>
              </w:rPr>
              <w:t>This is particularly important given the nuances of IQOS and HEETS product distribution. Hence</w:t>
            </w:r>
            <w:r w:rsidR="009F7E00">
              <w:rPr>
                <w:rFonts w:ascii="Arial" w:hAnsi="Arial" w:cs="Arial"/>
                <w:sz w:val="22"/>
                <w:szCs w:val="22"/>
              </w:rPr>
              <w:t>, w</w:t>
            </w:r>
            <w:r w:rsidR="009F7E00" w:rsidRPr="009F7E00">
              <w:rPr>
                <w:rFonts w:ascii="Arial" w:hAnsi="Arial" w:cs="Arial"/>
                <w:sz w:val="22"/>
                <w:szCs w:val="22"/>
              </w:rPr>
              <w:t>e conducted a pilot study of IQOS POS marketing strategies, adapting the Standardized Tobacco Assessment for Retail Settings (STARS) and assessing a subset of retailers in Israe</w:t>
            </w:r>
            <w:r w:rsidR="006E14EE">
              <w:rPr>
                <w:rFonts w:ascii="Arial" w:hAnsi="Arial" w:cs="Arial"/>
                <w:sz w:val="22"/>
                <w:szCs w:val="22"/>
              </w:rPr>
              <w:t>l</w:t>
            </w:r>
            <w:r w:rsidR="006919C8">
              <w:rPr>
                <w:rFonts w:ascii="Arial" w:hAnsi="Arial" w:cs="Arial"/>
                <w:sz w:val="22"/>
                <w:szCs w:val="22"/>
              </w:rPr>
              <w:t>.</w:t>
            </w:r>
          </w:p>
          <w:p w14:paraId="5A5CAA44" w14:textId="77777777" w:rsidR="006919C8" w:rsidRPr="009F7E00" w:rsidRDefault="006919C8" w:rsidP="009F7E00">
            <w:pPr>
              <w:rPr>
                <w:rFonts w:ascii="Arial" w:hAnsi="Arial" w:cs="Arial"/>
                <w:b/>
                <w:sz w:val="22"/>
                <w:szCs w:val="22"/>
              </w:rPr>
            </w:pPr>
          </w:p>
          <w:p w14:paraId="1C42FDE7" w14:textId="3DF3993B" w:rsidR="009F7E00" w:rsidRPr="009F7E00" w:rsidRDefault="009F7E00" w:rsidP="009F7E00">
            <w:pPr>
              <w:shd w:val="clear" w:color="auto" w:fill="FFFFFF"/>
              <w:rPr>
                <w:rFonts w:ascii="Arial" w:hAnsi="Arial" w:cs="Arial"/>
                <w:color w:val="333333"/>
                <w:sz w:val="22"/>
                <w:szCs w:val="22"/>
              </w:rPr>
            </w:pPr>
            <w:r w:rsidRPr="009F7E00">
              <w:rPr>
                <w:rFonts w:ascii="Arial" w:hAnsi="Arial" w:cs="Arial"/>
                <w:b/>
                <w:bCs/>
                <w:color w:val="333333"/>
                <w:sz w:val="22"/>
                <w:szCs w:val="22"/>
              </w:rPr>
              <w:t>Methods:</w:t>
            </w:r>
            <w:r w:rsidRPr="009F7E00">
              <w:rPr>
                <w:rFonts w:ascii="Arial" w:hAnsi="Arial" w:cs="Arial"/>
                <w:color w:val="333333"/>
                <w:sz w:val="22"/>
                <w:szCs w:val="22"/>
              </w:rPr>
              <w:t xml:space="preserve"> Data collectors conducted </w:t>
            </w:r>
            <w:r w:rsidR="006919C8">
              <w:rPr>
                <w:rFonts w:ascii="Arial" w:hAnsi="Arial" w:cs="Arial"/>
                <w:color w:val="333333"/>
                <w:sz w:val="22"/>
                <w:szCs w:val="22"/>
              </w:rPr>
              <w:t>POS</w:t>
            </w:r>
            <w:r w:rsidRPr="009F7E00">
              <w:rPr>
                <w:rFonts w:ascii="Arial" w:hAnsi="Arial" w:cs="Arial"/>
                <w:color w:val="333333"/>
                <w:sz w:val="22"/>
                <w:szCs w:val="22"/>
              </w:rPr>
              <w:t xml:space="preserve"> surveillance in a random sample of 15 IQOS retailers in </w:t>
            </w:r>
            <w:r>
              <w:rPr>
                <w:rFonts w:ascii="Arial" w:hAnsi="Arial" w:cs="Arial"/>
                <w:color w:val="333333"/>
                <w:sz w:val="22"/>
                <w:szCs w:val="22"/>
              </w:rPr>
              <w:t>3</w:t>
            </w:r>
            <w:r w:rsidRPr="009F7E00">
              <w:rPr>
                <w:rFonts w:ascii="Arial" w:hAnsi="Arial" w:cs="Arial"/>
                <w:color w:val="333333"/>
                <w:sz w:val="22"/>
                <w:szCs w:val="22"/>
              </w:rPr>
              <w:t xml:space="preserve"> Israeli cities (Beer-Sheva, Haifa, Jerusalem), assessing product offerings, pricing, promotional strategies, and placement. Descriptive analyses were conducted.</w:t>
            </w:r>
          </w:p>
          <w:p w14:paraId="0E3F7266" w14:textId="77777777" w:rsidR="009F7E00" w:rsidRPr="009F7E00" w:rsidRDefault="009F7E00" w:rsidP="009F7E00">
            <w:pPr>
              <w:shd w:val="clear" w:color="auto" w:fill="FFFFFF"/>
              <w:rPr>
                <w:rFonts w:ascii="Arial" w:hAnsi="Arial" w:cs="Arial"/>
                <w:color w:val="333333"/>
                <w:sz w:val="22"/>
                <w:szCs w:val="22"/>
              </w:rPr>
            </w:pPr>
          </w:p>
          <w:p w14:paraId="51133D9D" w14:textId="04430908" w:rsidR="009F7E00" w:rsidRPr="009F7E00" w:rsidRDefault="009F7E00" w:rsidP="00952A54">
            <w:pPr>
              <w:shd w:val="clear" w:color="auto" w:fill="FFFFFF"/>
              <w:rPr>
                <w:rFonts w:ascii="Arial" w:hAnsi="Arial" w:cs="Arial"/>
                <w:sz w:val="22"/>
                <w:szCs w:val="22"/>
              </w:rPr>
            </w:pPr>
            <w:r w:rsidRPr="009F7E00">
              <w:rPr>
                <w:rFonts w:ascii="Arial" w:hAnsi="Arial" w:cs="Arial"/>
                <w:b/>
                <w:bCs/>
                <w:color w:val="333333"/>
                <w:sz w:val="22"/>
                <w:szCs w:val="22"/>
              </w:rPr>
              <w:t>Results:</w:t>
            </w:r>
            <w:r w:rsidRPr="009F7E00">
              <w:rPr>
                <w:rFonts w:ascii="Arial" w:hAnsi="Arial" w:cs="Arial"/>
                <w:color w:val="333333"/>
                <w:sz w:val="22"/>
                <w:szCs w:val="22"/>
              </w:rPr>
              <w:t> </w:t>
            </w:r>
            <w:r w:rsidRPr="009F7E00">
              <w:rPr>
                <w:rFonts w:ascii="Arial" w:hAnsi="Arial" w:cs="Arial"/>
                <w:sz w:val="22"/>
                <w:szCs w:val="22"/>
              </w:rPr>
              <w:t>All retailers sold cigarettes; many carried</w:t>
            </w:r>
            <w:bookmarkStart w:id="0" w:name="_GoBack"/>
            <w:bookmarkEnd w:id="0"/>
            <w:r w:rsidRPr="009F7E00">
              <w:rPr>
                <w:rFonts w:ascii="Arial" w:hAnsi="Arial" w:cs="Arial"/>
                <w:sz w:val="22"/>
                <w:szCs w:val="22"/>
              </w:rPr>
              <w:t xml:space="preserve"> other forms of tobacco (e.g., cigar</w:t>
            </w:r>
            <w:r w:rsidR="00882E01">
              <w:rPr>
                <w:rFonts w:ascii="Arial" w:hAnsi="Arial" w:cs="Arial"/>
                <w:sz w:val="22"/>
                <w:szCs w:val="22"/>
              </w:rPr>
              <w:t>s</w:t>
            </w:r>
            <w:r w:rsidRPr="009F7E00">
              <w:rPr>
                <w:rFonts w:ascii="Arial" w:hAnsi="Arial" w:cs="Arial"/>
                <w:sz w:val="22"/>
                <w:szCs w:val="22"/>
              </w:rPr>
              <w:t>). Ave</w:t>
            </w:r>
            <w:r w:rsidR="00882E01">
              <w:rPr>
                <w:rFonts w:ascii="Arial" w:hAnsi="Arial" w:cs="Arial"/>
                <w:sz w:val="22"/>
                <w:szCs w:val="22"/>
              </w:rPr>
              <w:t>rage</w:t>
            </w:r>
            <w:r w:rsidRPr="009F7E00">
              <w:rPr>
                <w:rFonts w:ascii="Arial" w:hAnsi="Arial" w:cs="Arial"/>
                <w:sz w:val="22"/>
                <w:szCs w:val="22"/>
              </w:rPr>
              <w:t xml:space="preserve"> price for </w:t>
            </w:r>
            <w:r w:rsidR="006919C8">
              <w:rPr>
                <w:rFonts w:ascii="Arial" w:hAnsi="Arial" w:cs="Arial"/>
                <w:sz w:val="22"/>
                <w:szCs w:val="22"/>
              </w:rPr>
              <w:t xml:space="preserve">a </w:t>
            </w:r>
            <w:r w:rsidRPr="009F7E00">
              <w:rPr>
                <w:rFonts w:ascii="Arial" w:hAnsi="Arial" w:cs="Arial"/>
                <w:sz w:val="22"/>
                <w:szCs w:val="22"/>
              </w:rPr>
              <w:t xml:space="preserve">HEETS </w:t>
            </w:r>
            <w:r w:rsidR="008104C1">
              <w:rPr>
                <w:rFonts w:ascii="Arial" w:hAnsi="Arial" w:cs="Arial"/>
                <w:sz w:val="22"/>
                <w:szCs w:val="22"/>
              </w:rPr>
              <w:t>pack</w:t>
            </w:r>
            <w:r w:rsidR="002930BC">
              <w:rPr>
                <w:rFonts w:ascii="Arial" w:hAnsi="Arial" w:cs="Arial"/>
                <w:sz w:val="22"/>
                <w:szCs w:val="22"/>
              </w:rPr>
              <w:t>age</w:t>
            </w:r>
            <w:r w:rsidR="008104C1">
              <w:rPr>
                <w:rFonts w:ascii="Arial" w:hAnsi="Arial" w:cs="Arial"/>
                <w:sz w:val="22"/>
                <w:szCs w:val="22"/>
              </w:rPr>
              <w:t xml:space="preserve"> </w:t>
            </w:r>
            <w:r w:rsidRPr="009F7E00">
              <w:rPr>
                <w:rFonts w:ascii="Arial" w:hAnsi="Arial" w:cs="Arial"/>
                <w:sz w:val="22"/>
                <w:szCs w:val="22"/>
              </w:rPr>
              <w:t>was 30.2 (SD=2.7); ave</w:t>
            </w:r>
            <w:r w:rsidR="00882E01">
              <w:rPr>
                <w:rFonts w:ascii="Arial" w:hAnsi="Arial" w:cs="Arial"/>
                <w:sz w:val="22"/>
                <w:szCs w:val="22"/>
              </w:rPr>
              <w:t>rage</w:t>
            </w:r>
            <w:r w:rsidRPr="009F7E00">
              <w:rPr>
                <w:rFonts w:ascii="Arial" w:hAnsi="Arial" w:cs="Arial"/>
                <w:sz w:val="22"/>
                <w:szCs w:val="22"/>
              </w:rPr>
              <w:t xml:space="preserve"> price for the least expensive cigarette pack was 27.4 (SD=1.5). In all but one retailer, HEETS were sold at higher prices, an ave</w:t>
            </w:r>
            <w:r w:rsidR="00882E01">
              <w:rPr>
                <w:rFonts w:ascii="Arial" w:hAnsi="Arial" w:cs="Arial"/>
                <w:sz w:val="22"/>
                <w:szCs w:val="22"/>
              </w:rPr>
              <w:t>rage</w:t>
            </w:r>
            <w:r w:rsidRPr="009F7E00">
              <w:rPr>
                <w:rFonts w:ascii="Arial" w:hAnsi="Arial" w:cs="Arial"/>
                <w:sz w:val="22"/>
                <w:szCs w:val="22"/>
              </w:rPr>
              <w:t xml:space="preserve"> 9.5% more expensive. Regarding promotion, posted </w:t>
            </w:r>
            <w:r w:rsidR="00882E01">
              <w:rPr>
                <w:rFonts w:ascii="Arial" w:hAnsi="Arial" w:cs="Arial"/>
                <w:sz w:val="22"/>
                <w:szCs w:val="22"/>
              </w:rPr>
              <w:t>ads</w:t>
            </w:r>
            <w:r w:rsidRPr="009F7E00">
              <w:rPr>
                <w:rFonts w:ascii="Arial" w:hAnsi="Arial" w:cs="Arial"/>
                <w:sz w:val="22"/>
                <w:szCs w:val="22"/>
              </w:rPr>
              <w:t xml:space="preserve"> were uncommon; rather, product displays were prominent. HEETS packages were often separated from other tobacco products and rather placed in a separate display box. In 2 retailers, HEETS displays were placed at higher and more prominent positions and closer to consumers, with colour coding to differentiate flavouring and strength. Additionally, 11 retailers placed cigarettes and 10 placed HNB products near youth-oriented merchandise. Also, 9 retailers placed cigarettes and HNB products, respectively, within 1 meter of the floor. </w:t>
            </w:r>
          </w:p>
          <w:p w14:paraId="31D09404" w14:textId="77777777" w:rsidR="009F7E00" w:rsidRPr="009F7E00" w:rsidRDefault="009F7E00" w:rsidP="009F7E00">
            <w:pPr>
              <w:shd w:val="clear" w:color="auto" w:fill="FFFFFF"/>
              <w:rPr>
                <w:rFonts w:ascii="Arial" w:hAnsi="Arial" w:cs="Arial"/>
                <w:sz w:val="22"/>
                <w:szCs w:val="22"/>
              </w:rPr>
            </w:pPr>
          </w:p>
          <w:p w14:paraId="6A2FA0CD" w14:textId="29CB3C9D" w:rsidR="009F7E00" w:rsidRPr="009F7E00" w:rsidRDefault="009F7E00" w:rsidP="009F7E00">
            <w:pPr>
              <w:shd w:val="clear" w:color="auto" w:fill="FFFFFF"/>
              <w:rPr>
                <w:rFonts w:ascii="Arial" w:hAnsi="Arial" w:cs="Arial"/>
                <w:color w:val="333333"/>
                <w:sz w:val="22"/>
                <w:szCs w:val="22"/>
              </w:rPr>
            </w:pPr>
            <w:r w:rsidRPr="009F7E00">
              <w:rPr>
                <w:rFonts w:ascii="Arial" w:hAnsi="Arial" w:cs="Arial"/>
                <w:b/>
                <w:bCs/>
                <w:color w:val="333333"/>
                <w:sz w:val="22"/>
                <w:szCs w:val="22"/>
              </w:rPr>
              <w:t>Discussion:</w:t>
            </w:r>
            <w:r w:rsidRPr="009F7E00">
              <w:rPr>
                <w:rFonts w:ascii="Arial" w:hAnsi="Arial" w:cs="Arial"/>
                <w:color w:val="333333"/>
                <w:sz w:val="22"/>
                <w:szCs w:val="22"/>
              </w:rPr>
              <w:t> </w:t>
            </w:r>
            <w:r w:rsidRPr="009F7E00">
              <w:rPr>
                <w:rFonts w:ascii="Arial" w:hAnsi="Arial" w:cs="Arial"/>
                <w:sz w:val="22"/>
                <w:szCs w:val="22"/>
              </w:rPr>
              <w:t>This study represents the first step in assessing IQOS POS practices, which is critical in advancing the ability to facilitate related research and regulation</w:t>
            </w:r>
            <w:r w:rsidRPr="009F7E00">
              <w:rPr>
                <w:rFonts w:ascii="Arial" w:hAnsi="Arial" w:cs="Arial"/>
                <w:color w:val="333333"/>
                <w:sz w:val="22"/>
                <w:szCs w:val="22"/>
              </w:rPr>
              <w:t>.</w:t>
            </w:r>
          </w:p>
          <w:p w14:paraId="74E120BC" w14:textId="77777777" w:rsidR="009F7E00" w:rsidRPr="009F7E00" w:rsidRDefault="009F7E00" w:rsidP="009F7E00">
            <w:pPr>
              <w:shd w:val="clear" w:color="auto" w:fill="FFFFFF"/>
              <w:rPr>
                <w:rFonts w:ascii="Arial" w:hAnsi="Arial" w:cs="Arial"/>
                <w:color w:val="333333"/>
                <w:sz w:val="22"/>
                <w:szCs w:val="22"/>
              </w:rPr>
            </w:pPr>
          </w:p>
          <w:p w14:paraId="772718C8" w14:textId="77777777" w:rsidR="009F7E00" w:rsidRPr="009F7E00" w:rsidRDefault="009F7E00" w:rsidP="009F7E00">
            <w:pPr>
              <w:autoSpaceDE w:val="0"/>
              <w:autoSpaceDN w:val="0"/>
              <w:adjustRightInd w:val="0"/>
              <w:rPr>
                <w:rFonts w:ascii="Arial" w:hAnsi="Arial" w:cs="Arial"/>
                <w:b/>
                <w:sz w:val="22"/>
                <w:szCs w:val="22"/>
              </w:rPr>
            </w:pPr>
            <w:r w:rsidRPr="009F7E00">
              <w:rPr>
                <w:rFonts w:ascii="Arial" w:hAnsi="Arial" w:cs="Arial"/>
                <w:b/>
                <w:sz w:val="22"/>
                <w:szCs w:val="22"/>
              </w:rPr>
              <w:t xml:space="preserve">Keywords: </w:t>
            </w:r>
            <w:r w:rsidRPr="009F7E00">
              <w:rPr>
                <w:rFonts w:ascii="Arial" w:hAnsi="Arial" w:cs="Arial"/>
                <w:sz w:val="22"/>
                <w:szCs w:val="22"/>
              </w:rPr>
              <w:t>Tobacco control; tobacco policy; ENDS; tobacco marketing</w:t>
            </w:r>
          </w:p>
          <w:p w14:paraId="528944F4" w14:textId="77777777" w:rsidR="009F7E00" w:rsidRPr="009F7E00" w:rsidRDefault="009F7E00" w:rsidP="009F7E00">
            <w:pPr>
              <w:shd w:val="clear" w:color="auto" w:fill="FFFFFF"/>
              <w:rPr>
                <w:rFonts w:ascii="Arial" w:hAnsi="Arial" w:cs="Arial"/>
                <w:color w:val="333333"/>
                <w:sz w:val="22"/>
                <w:szCs w:val="22"/>
              </w:rPr>
            </w:pPr>
          </w:p>
          <w:p w14:paraId="5A4DE263" w14:textId="3A181901" w:rsidR="00DA7A71" w:rsidRPr="009F7E00" w:rsidRDefault="00DA7A71" w:rsidP="009F7E00">
            <w:pPr>
              <w:jc w:val="both"/>
              <w:rPr>
                <w:rFonts w:ascii="Arial" w:hAnsi="Arial" w:cs="Arial"/>
                <w:bCs/>
                <w:sz w:val="22"/>
                <w:szCs w:val="22"/>
              </w:rPr>
            </w:pPr>
          </w:p>
        </w:tc>
      </w:tr>
    </w:tbl>
    <w:p w14:paraId="5A4DE265" w14:textId="4C2C1C75" w:rsidR="00490208" w:rsidRPr="009F7E00" w:rsidRDefault="00490208" w:rsidP="009F7E00">
      <w:pPr>
        <w:rPr>
          <w:rFonts w:ascii="Arial" w:hAnsi="Arial" w:cs="Arial"/>
          <w:sz w:val="22"/>
          <w:szCs w:val="22"/>
        </w:rPr>
      </w:pPr>
    </w:p>
    <w:sectPr w:rsidR="00490208" w:rsidRPr="009F7E0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B3C78"/>
    <w:rsid w:val="001C3A37"/>
    <w:rsid w:val="00211765"/>
    <w:rsid w:val="00230B21"/>
    <w:rsid w:val="00234EAA"/>
    <w:rsid w:val="00242808"/>
    <w:rsid w:val="002930BC"/>
    <w:rsid w:val="00294265"/>
    <w:rsid w:val="002B7FC8"/>
    <w:rsid w:val="002F34DB"/>
    <w:rsid w:val="00317FFE"/>
    <w:rsid w:val="00346986"/>
    <w:rsid w:val="00363AF7"/>
    <w:rsid w:val="003A6236"/>
    <w:rsid w:val="003B15A7"/>
    <w:rsid w:val="003F596D"/>
    <w:rsid w:val="00490208"/>
    <w:rsid w:val="004B5B95"/>
    <w:rsid w:val="004B7D91"/>
    <w:rsid w:val="004C45A1"/>
    <w:rsid w:val="004D72EC"/>
    <w:rsid w:val="004E345D"/>
    <w:rsid w:val="0056364C"/>
    <w:rsid w:val="00564331"/>
    <w:rsid w:val="00590824"/>
    <w:rsid w:val="005F7DC7"/>
    <w:rsid w:val="006605DB"/>
    <w:rsid w:val="00663BFF"/>
    <w:rsid w:val="006919C8"/>
    <w:rsid w:val="006C6E32"/>
    <w:rsid w:val="006E14EE"/>
    <w:rsid w:val="0070252B"/>
    <w:rsid w:val="00714C46"/>
    <w:rsid w:val="007A2A9C"/>
    <w:rsid w:val="007E61BA"/>
    <w:rsid w:val="008104C1"/>
    <w:rsid w:val="0082392D"/>
    <w:rsid w:val="00882E01"/>
    <w:rsid w:val="008874BF"/>
    <w:rsid w:val="008C05AC"/>
    <w:rsid w:val="008C05C1"/>
    <w:rsid w:val="00932377"/>
    <w:rsid w:val="00952A54"/>
    <w:rsid w:val="009579B1"/>
    <w:rsid w:val="009B7881"/>
    <w:rsid w:val="009F7E00"/>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1894"/>
    <w:rsid w:val="00CC5CF2"/>
    <w:rsid w:val="00CD0335"/>
    <w:rsid w:val="00CE496D"/>
    <w:rsid w:val="00CE5D57"/>
    <w:rsid w:val="00D71EFE"/>
    <w:rsid w:val="00D904FB"/>
    <w:rsid w:val="00DA45EE"/>
    <w:rsid w:val="00DA7A71"/>
    <w:rsid w:val="00DC2C64"/>
    <w:rsid w:val="00DE6D44"/>
    <w:rsid w:val="00E01573"/>
    <w:rsid w:val="00E0479B"/>
    <w:rsid w:val="00E36AD7"/>
    <w:rsid w:val="00E379B4"/>
    <w:rsid w:val="00E458B1"/>
    <w:rsid w:val="00F16B61"/>
    <w:rsid w:val="00F407AD"/>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 w:type="character" w:styleId="CommentReference">
    <w:name w:val="annotation reference"/>
    <w:basedOn w:val="DefaultParagraphFont"/>
    <w:semiHidden/>
    <w:unhideWhenUsed/>
    <w:rsid w:val="008104C1"/>
    <w:rPr>
      <w:sz w:val="16"/>
      <w:szCs w:val="16"/>
    </w:rPr>
  </w:style>
  <w:style w:type="paragraph" w:styleId="CommentText">
    <w:name w:val="annotation text"/>
    <w:basedOn w:val="Normal"/>
    <w:link w:val="CommentTextChar"/>
    <w:semiHidden/>
    <w:unhideWhenUsed/>
    <w:rsid w:val="008104C1"/>
    <w:rPr>
      <w:sz w:val="20"/>
      <w:szCs w:val="20"/>
    </w:rPr>
  </w:style>
  <w:style w:type="character" w:customStyle="1" w:styleId="CommentTextChar">
    <w:name w:val="Comment Text Char"/>
    <w:basedOn w:val="DefaultParagraphFont"/>
    <w:link w:val="CommentText"/>
    <w:semiHidden/>
    <w:rsid w:val="008104C1"/>
    <w:rPr>
      <w:lang w:val="en-GB" w:eastAsia="en-US"/>
    </w:rPr>
  </w:style>
  <w:style w:type="paragraph" w:styleId="CommentSubject">
    <w:name w:val="annotation subject"/>
    <w:basedOn w:val="CommentText"/>
    <w:next w:val="CommentText"/>
    <w:link w:val="CommentSubjectChar"/>
    <w:semiHidden/>
    <w:unhideWhenUsed/>
    <w:rsid w:val="008104C1"/>
    <w:rPr>
      <w:b/>
      <w:bCs/>
    </w:rPr>
  </w:style>
  <w:style w:type="character" w:customStyle="1" w:styleId="CommentSubjectChar">
    <w:name w:val="Comment Subject Char"/>
    <w:basedOn w:val="CommentTextChar"/>
    <w:link w:val="CommentSubject"/>
    <w:semiHidden/>
    <w:rsid w:val="008104C1"/>
    <w:rPr>
      <w:b/>
      <w:bCs/>
      <w:lang w:val="en-GB" w:eastAsia="en-US"/>
    </w:rPr>
  </w:style>
  <w:style w:type="paragraph" w:styleId="BalloonText">
    <w:name w:val="Balloon Text"/>
    <w:basedOn w:val="Normal"/>
    <w:link w:val="BalloonTextChar"/>
    <w:rsid w:val="008104C1"/>
    <w:rPr>
      <w:rFonts w:ascii="Segoe UI" w:hAnsi="Segoe UI" w:cs="Segoe UI"/>
      <w:sz w:val="18"/>
      <w:szCs w:val="18"/>
    </w:rPr>
  </w:style>
  <w:style w:type="character" w:customStyle="1" w:styleId="BalloonTextChar">
    <w:name w:val="Balloon Text Char"/>
    <w:basedOn w:val="DefaultParagraphFont"/>
    <w:link w:val="BalloonText"/>
    <w:rsid w:val="008104C1"/>
    <w:rPr>
      <w:rFonts w:ascii="Segoe UI" w:hAnsi="Segoe UI" w:cs="Segoe UI"/>
      <w:sz w:val="18"/>
      <w:szCs w:val="18"/>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E73DA3-73E0-43F4-9980-89255A6268B5}">
  <ds:schemaRefs>
    <ds:schemaRef ds:uri="http://schemas.microsoft.com/office/infopath/2007/PartnerControls"/>
    <ds:schemaRef ds:uri="http://schemas.microsoft.com/office/2006/metadata/properties"/>
    <ds:schemaRef ds:uri="6911e96c-4cc4-42d5-8e43-f93924cf6a05"/>
    <ds:schemaRef ds:uri="http://purl.org/dc/terms/"/>
    <ds:schemaRef ds:uri="http://schemas.microsoft.com/office/2006/documentManagement/types"/>
    <ds:schemaRef ds:uri="http://purl.org/dc/elements/1.1/"/>
    <ds:schemaRef ds:uri="http://www.w3.org/XML/1998/namespace"/>
    <ds:schemaRef ds:uri="http://purl.org/dc/dcmitype/"/>
    <ds:schemaRef ds:uri="http://schemas.openxmlformats.org/package/2006/metadata/core-properties"/>
    <ds:schemaRef ds:uri="9c8a2b7b-0bee-4c48-b0a6-23db8982d3bc"/>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1</Pages>
  <Words>377</Words>
  <Characters>2305</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C Berg</cp:lastModifiedBy>
  <cp:revision>4</cp:revision>
  <dcterms:created xsi:type="dcterms:W3CDTF">2018-08-28T10:31:00Z</dcterms:created>
  <dcterms:modified xsi:type="dcterms:W3CDTF">2018-08-28T11:03:00Z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