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7D22D37D" w:rsidR="001564A4" w:rsidRPr="0050053A" w:rsidRDefault="000F2C74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0F2C7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Long-term safety and efficacy of elexacaftor/tezacaftor/ivacaftor (ELX/TEZ/IVA) in people with cystic fibrosis (CF) and at least one F508del allele: an open-label, 192-week extension study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4DE6E798" w:rsidR="001564A4" w:rsidRPr="00413B94" w:rsidRDefault="000F2C74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0F2C74">
              <w:rPr>
                <w:rFonts w:ascii="Arial" w:hAnsi="Arial" w:cs="Arial"/>
                <w:sz w:val="22"/>
                <w:szCs w:val="22"/>
                <w:lang w:val="en-US" w:eastAsia="en-GB"/>
              </w:rPr>
              <w:t>Deepika Polineni,</w:t>
            </w:r>
            <w:r w:rsidRPr="000F2C7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0F2C7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Cori L. Daines,</w:t>
            </w:r>
            <w:r w:rsidRPr="000F2C7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0F2C7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Elizabeth Tullis,</w:t>
            </w:r>
            <w:r w:rsidRPr="000F2C7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0F2C7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Stefano Costa,</w:t>
            </w:r>
            <w:r w:rsidRPr="000F2C7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0F2C7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Rachel W. Linnemann,</w:t>
            </w:r>
            <w:r w:rsidRPr="000F2C7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 w:rsidRPr="000F2C7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Marcus A. Mall,</w:t>
            </w:r>
            <w:r w:rsidRPr="000F2C7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6</w:t>
            </w:r>
            <w:r w:rsidRPr="000F2C7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Edward F. McKone,</w:t>
            </w:r>
            <w:r w:rsidRPr="000F2C7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7</w:t>
            </w:r>
            <w:r w:rsidRPr="000F2C7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Bradley S. Quon,</w:t>
            </w:r>
            <w:r w:rsidRPr="000F2C7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8</w:t>
            </w:r>
            <w:r w:rsidRPr="000F2C7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Felix C. Ringshausen,</w:t>
            </w:r>
            <w:r w:rsidRPr="000F2C7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9</w:t>
            </w:r>
            <w:r w:rsidRPr="000F2C7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Pr="009B77E6">
              <w:rPr>
                <w:rFonts w:ascii="Arial" w:hAnsi="Arial" w:cs="Arial"/>
                <w:sz w:val="22"/>
                <w:szCs w:val="22"/>
                <w:u w:val="single"/>
                <w:lang w:val="en-US" w:eastAsia="en-GB"/>
              </w:rPr>
              <w:t>Hiran Selvadurai</w:t>
            </w:r>
            <w:r w:rsidRPr="000F2C7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Pr="000F2C7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10</w:t>
            </w:r>
            <w:r w:rsidRPr="000F2C7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Jennifer L. Taylor-Cousar,</w:t>
            </w:r>
            <w:r w:rsidRPr="000F2C7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11</w:t>
            </w:r>
            <w:r w:rsidRPr="000F2C7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Nicholas J. Withers,</w:t>
            </w:r>
            <w:r w:rsidRPr="000F2C7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12</w:t>
            </w:r>
            <w:r w:rsidRPr="000F2C7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Neil Ahluwalia,</w:t>
            </w:r>
            <w:r w:rsidRPr="000F2C7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13</w:t>
            </w:r>
            <w:r w:rsidRPr="000F2C7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Anna Chin,</w:t>
            </w:r>
            <w:r w:rsidRPr="000F2C7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13</w:t>
            </w:r>
            <w:r w:rsidRPr="000F2C7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Chenghao Chu,</w:t>
            </w:r>
            <w:r w:rsidRPr="000F2C7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13</w:t>
            </w:r>
            <w:r w:rsidRPr="000F2C7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Mark Jennings,</w:t>
            </w:r>
            <w:r w:rsidRPr="000F2C7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13</w:t>
            </w:r>
            <w:r w:rsidRPr="000F2C7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Yaoyuan Vincent Tan,</w:t>
            </w:r>
            <w:r w:rsidRPr="000F2C7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13</w:t>
            </w:r>
            <w:r w:rsidRPr="000F2C7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David Waltz,</w:t>
            </w:r>
            <w:r w:rsidRPr="000F2C7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13</w:t>
            </w:r>
            <w:r w:rsidRPr="000F2C7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Tanya Weinstock,</w:t>
            </w:r>
            <w:r w:rsidRPr="000F2C7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13</w:t>
            </w:r>
            <w:r w:rsidRPr="000F2C7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Bonnie Ramsey,</w:t>
            </w:r>
            <w:r w:rsidRPr="000F2C7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14</w:t>
            </w:r>
            <w:r w:rsidRPr="000F2C7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Matthias Griese</w:t>
            </w:r>
            <w:r w:rsidRPr="000F2C7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15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7A90791F" w14:textId="4CDE337B" w:rsidR="000F2C74" w:rsidRDefault="000F2C74" w:rsidP="000F2C7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0F2C7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0F2C7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Washington University in St. Louis, St. Louis, MO, USA</w:t>
            </w:r>
          </w:p>
          <w:p w14:paraId="35DFF7AD" w14:textId="1F00BCD7" w:rsidR="000F2C74" w:rsidRDefault="000F2C74" w:rsidP="000F2C7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0F2C7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0F2C7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University of Arizona, Banner University Medical Center, Tucson, AZ, USA</w:t>
            </w:r>
          </w:p>
          <w:p w14:paraId="3A39DF72" w14:textId="7F6A046E" w:rsidR="000F2C74" w:rsidRDefault="000F2C74" w:rsidP="000F2C7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0F2C7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0F2C7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St. Michael’s Hospital, Toronto, ON, Canada</w:t>
            </w:r>
          </w:p>
          <w:p w14:paraId="2A2B1F39" w14:textId="4BD5055E" w:rsidR="000F2C74" w:rsidRDefault="000F2C74" w:rsidP="000F2C7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0F2C7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0F2C7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Univeristy of Messina, Messina, Italy</w:t>
            </w:r>
          </w:p>
          <w:p w14:paraId="2CEE6C0A" w14:textId="35FBABD1" w:rsidR="000F2C74" w:rsidRDefault="000F2C74" w:rsidP="000F2C7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0F2C7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Pr="000F2C7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Emory University, Atlanta, GA, USA</w:t>
            </w:r>
          </w:p>
          <w:p w14:paraId="6F2FAF02" w14:textId="7FFE7C84" w:rsidR="000F2C74" w:rsidRDefault="000F2C74" w:rsidP="000F2C7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0F2C7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 w:rsidRPr="000F2C7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Charité – Universitätsmedizin Berlin, Berlin, Germany</w:t>
            </w:r>
          </w:p>
          <w:p w14:paraId="7960C5AC" w14:textId="4972D0BD" w:rsidR="000F2C74" w:rsidRDefault="000F2C74" w:rsidP="000F2C7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0F2C7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7</w:t>
            </w:r>
            <w:r w:rsidRPr="000F2C7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St. Vincent’s University Hospital, Dublin, Irelan</w:t>
            </w:r>
            <w:r w:rsidR="0044709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</w:t>
            </w:r>
          </w:p>
          <w:p w14:paraId="70694B00" w14:textId="059CE80F" w:rsidR="000F2C74" w:rsidRDefault="000F2C74" w:rsidP="000F2C7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0F2C7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8</w:t>
            </w:r>
            <w:r w:rsidRPr="000F2C7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UBC and St. Paul’s Hospital, Vancouver, BC, Canada</w:t>
            </w:r>
          </w:p>
          <w:p w14:paraId="4C6ED289" w14:textId="5C893A83" w:rsidR="000F2C74" w:rsidRDefault="000F2C74" w:rsidP="000F2C7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0F2C7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9</w:t>
            </w:r>
            <w:r w:rsidRPr="000F2C7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Hannover Medical School and German Center for Lung Research, Hannover, Germany and European Reference Network Respiratory Diseases (ERN-LUNG), Frankfurt/Main, Germany</w:t>
            </w:r>
          </w:p>
          <w:p w14:paraId="6FFBCBB5" w14:textId="4B05E88D" w:rsidR="000F2C74" w:rsidRDefault="000F2C74" w:rsidP="000F2C7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0F2C7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10</w:t>
            </w:r>
            <w:r w:rsidRPr="000F2C7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The Children’s Hospital at Westmead, Westmead, New South Wales, Australia</w:t>
            </w:r>
          </w:p>
          <w:p w14:paraId="3260A0A7" w14:textId="745C2278" w:rsidR="000F2C74" w:rsidRDefault="000F2C74" w:rsidP="000F2C7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0F2C7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11</w:t>
            </w:r>
            <w:r w:rsidRPr="000F2C7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National Jewish Health, Denver, CO, USA</w:t>
            </w:r>
          </w:p>
          <w:p w14:paraId="5AAA7233" w14:textId="057AE46F" w:rsidR="000F2C74" w:rsidRDefault="000F2C74" w:rsidP="000F2C7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0F2C7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12</w:t>
            </w:r>
            <w:r w:rsidRPr="000F2C7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Royal Devon and Exeter NHS Foundation Trust, Exeter, UK</w:t>
            </w:r>
          </w:p>
          <w:p w14:paraId="094E04AA" w14:textId="3F2517F8" w:rsidR="000F2C74" w:rsidRDefault="000F2C74" w:rsidP="000F2C7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0F2C7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13</w:t>
            </w:r>
            <w:r w:rsidRPr="000F2C7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Vertex Pharmaceuticals Incorporated, Boston, MA, USA</w:t>
            </w:r>
          </w:p>
          <w:p w14:paraId="06642623" w14:textId="679F9BB5" w:rsidR="000F2C74" w:rsidRDefault="000F2C74" w:rsidP="000F2C7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0F2C7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14</w:t>
            </w:r>
            <w:r w:rsidRPr="000F2C7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Seattle Children’s Hospital, Seattle, WA, USA</w:t>
            </w:r>
          </w:p>
          <w:p w14:paraId="45ED36BF" w14:textId="1115A4E9" w:rsidR="001564A4" w:rsidRPr="0050053A" w:rsidRDefault="000F2C74" w:rsidP="000F2C7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0F2C7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15</w:t>
            </w:r>
            <w:r w:rsidRPr="000F2C7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Ludwig Maximilian University and German Center for Lung Research, Munich, Germany</w:t>
            </w:r>
          </w:p>
        </w:tc>
      </w:tr>
      <w:tr w:rsidR="001564A4" w:rsidRPr="0050053A" w14:paraId="6DAF615A" w14:textId="77777777" w:rsidTr="002E522F">
        <w:trPr>
          <w:trHeight w:hRule="exact" w:val="11368"/>
          <w:jc w:val="center"/>
        </w:trPr>
        <w:tc>
          <w:tcPr>
            <w:tcW w:w="8640" w:type="dxa"/>
            <w:shd w:val="clear" w:color="auto" w:fill="auto"/>
          </w:tcPr>
          <w:p w14:paraId="739E7937" w14:textId="77777777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lastRenderedPageBreak/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219D1597" w14:textId="05BAA6EC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0F2C74" w:rsidRPr="000F2C74">
              <w:rPr>
                <w:sz w:val="22"/>
                <w:szCs w:val="22"/>
              </w:rPr>
              <w:t>To evaluate long-term safety and efficacy of ELX/TEZ/IVA in people with CF aged ≥12 years and ≥1 F508del-CFTR allele who completed ELX/TEZ/IVA pivotal studies 445-102 or 445-103.</w:t>
            </w:r>
          </w:p>
          <w:p w14:paraId="3D770CF7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B39336E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7C76B250" w14:textId="4E6BF85A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0F2C74" w:rsidRPr="000F2C74">
              <w:rPr>
                <w:sz w:val="22"/>
                <w:szCs w:val="22"/>
              </w:rPr>
              <w:t>Primary endpoint was safety and tolerability; secondary endpoints included absolute changes in percent predicted FEV1 (ppFEV1), sweat chloride, CF Questionnaire-Revised (CFQ-R) respiratory domain score, and number of pulmonary exacerbations (PEx). Annualized rate of change in ppFEV1 was an ad hoc analysis.</w:t>
            </w:r>
          </w:p>
          <w:p w14:paraId="5029BAE6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BF3F094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0861549B" w14:textId="5DCA173E" w:rsidR="001564A4" w:rsidRPr="00361388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0F2C74" w:rsidRPr="00361388">
              <w:rPr>
                <w:sz w:val="22"/>
                <w:szCs w:val="22"/>
                <w:lang w:val="en-US"/>
              </w:rPr>
              <w:t>506 participants (</w:t>
            </w:r>
            <w:r w:rsidR="000F2C74" w:rsidRPr="00361388">
              <w:rPr>
                <w:i/>
                <w:iCs/>
                <w:sz w:val="22"/>
                <w:szCs w:val="22"/>
                <w:lang w:val="en-US"/>
              </w:rPr>
              <w:t>F508del</w:t>
            </w:r>
            <w:r w:rsidR="000F2C74" w:rsidRPr="00361388">
              <w:rPr>
                <w:sz w:val="22"/>
                <w:szCs w:val="22"/>
                <w:lang w:val="en-US"/>
              </w:rPr>
              <w:t>/minimal function [</w:t>
            </w:r>
            <w:r w:rsidR="000F2C74" w:rsidRPr="00361388">
              <w:rPr>
                <w:i/>
                <w:iCs/>
                <w:sz w:val="22"/>
                <w:szCs w:val="22"/>
                <w:lang w:val="en-US"/>
              </w:rPr>
              <w:t>F</w:t>
            </w:r>
            <w:r w:rsidR="000F2C74" w:rsidRPr="00361388">
              <w:rPr>
                <w:sz w:val="22"/>
                <w:szCs w:val="22"/>
                <w:lang w:val="en-US"/>
              </w:rPr>
              <w:t xml:space="preserve">/MF], n=399; </w:t>
            </w:r>
            <w:r w:rsidR="000F2C74" w:rsidRPr="00361388">
              <w:rPr>
                <w:i/>
                <w:iCs/>
                <w:sz w:val="22"/>
                <w:szCs w:val="22"/>
                <w:lang w:val="en-US"/>
              </w:rPr>
              <w:t>F508del/F508del</w:t>
            </w:r>
            <w:r w:rsidR="000F2C74" w:rsidRPr="00361388">
              <w:rPr>
                <w:sz w:val="22"/>
                <w:szCs w:val="22"/>
                <w:lang w:val="en-US"/>
              </w:rPr>
              <w:t xml:space="preserve"> [</w:t>
            </w:r>
            <w:r w:rsidR="000F2C74" w:rsidRPr="00361388">
              <w:rPr>
                <w:i/>
                <w:iCs/>
                <w:sz w:val="22"/>
                <w:szCs w:val="22"/>
                <w:lang w:val="en-US"/>
              </w:rPr>
              <w:t>F/F</w:t>
            </w:r>
            <w:r w:rsidR="000F2C74" w:rsidRPr="00361388">
              <w:rPr>
                <w:sz w:val="22"/>
                <w:szCs w:val="22"/>
                <w:lang w:val="en-US"/>
              </w:rPr>
              <w:t>], n=107) were enrolled and dosed (mean [SD] exposure 172.6 [41.9] weeks); 356 participants (70.4%) completed treatment. Overall, 99.6% of participants had an AE, which for most were mild (12.8%) or moderate (60.7%) in severity. Exposure-adjusted rates of AEs and serious AEs (601.97 and 22.89 events/100 patient-years) were lower than in the treatment arm of the 24-week parent study 445-102 (1096.01 and 36.93 events/100 patient-years). Eighteen participants (3.6%) had AEs leading to treatment discontinuation. Mean (SE) changes in ppFEV</w:t>
            </w:r>
            <w:r w:rsidR="000F2C74" w:rsidRPr="00361388">
              <w:rPr>
                <w:sz w:val="22"/>
                <w:szCs w:val="22"/>
                <w:vertAlign w:val="subscript"/>
                <w:lang w:val="en-US"/>
              </w:rPr>
              <w:t>1</w:t>
            </w:r>
            <w:r w:rsidR="000F2C74" w:rsidRPr="00361388">
              <w:rPr>
                <w:sz w:val="22"/>
                <w:szCs w:val="22"/>
                <w:lang w:val="en-US"/>
              </w:rPr>
              <w:t xml:space="preserve"> from parent study baseline at Week 192 were 15.3 (0.8; n=136) and 13.8 (0.8; n=133) percentage points in those with </w:t>
            </w:r>
            <w:r w:rsidR="000F2C74" w:rsidRPr="00361388">
              <w:rPr>
                <w:i/>
                <w:iCs/>
                <w:sz w:val="22"/>
                <w:szCs w:val="22"/>
                <w:lang w:val="en-US"/>
              </w:rPr>
              <w:t>F</w:t>
            </w:r>
            <w:r w:rsidR="000F2C74" w:rsidRPr="00361388">
              <w:rPr>
                <w:sz w:val="22"/>
                <w:szCs w:val="22"/>
                <w:lang w:val="en-US"/>
              </w:rPr>
              <w:t xml:space="preserve">/MF genotypes originally assigned to placebo and ELX/TEZ/IVA in parent study and 10.9 (1.3; n=32) and 10.7 (1.3; n=36) percentage points in those with </w:t>
            </w:r>
            <w:r w:rsidR="000F2C74" w:rsidRPr="00361388">
              <w:rPr>
                <w:i/>
                <w:iCs/>
                <w:sz w:val="22"/>
                <w:szCs w:val="22"/>
                <w:lang w:val="en-US"/>
              </w:rPr>
              <w:t xml:space="preserve">F/F </w:t>
            </w:r>
            <w:r w:rsidR="000F2C74" w:rsidRPr="00361388">
              <w:rPr>
                <w:sz w:val="22"/>
                <w:szCs w:val="22"/>
                <w:lang w:val="en-US"/>
              </w:rPr>
              <w:t xml:space="preserve">genotype originally assigned to TEZ/IVA and ELX/TEZ/IVA, respectively. Estimated PEx rates (95% CI) per 48 weeks were 0.21 (0.17, 0.25; </w:t>
            </w:r>
            <w:r w:rsidR="000F2C74" w:rsidRPr="00361388">
              <w:rPr>
                <w:i/>
                <w:iCs/>
                <w:sz w:val="22"/>
                <w:szCs w:val="22"/>
                <w:lang w:val="en-US"/>
              </w:rPr>
              <w:t>F</w:t>
            </w:r>
            <w:r w:rsidR="000F2C74" w:rsidRPr="00361388">
              <w:rPr>
                <w:sz w:val="22"/>
                <w:szCs w:val="22"/>
                <w:lang w:val="en-US"/>
              </w:rPr>
              <w:t xml:space="preserve">/MF genotypes) and 0.18 (0.12, 0.25; </w:t>
            </w:r>
            <w:r w:rsidR="000F2C74" w:rsidRPr="00361388">
              <w:rPr>
                <w:i/>
                <w:iCs/>
                <w:sz w:val="22"/>
                <w:szCs w:val="22"/>
                <w:lang w:val="en-US"/>
              </w:rPr>
              <w:t>F/F</w:t>
            </w:r>
            <w:r w:rsidR="000F2C74" w:rsidRPr="00361388">
              <w:rPr>
                <w:sz w:val="22"/>
                <w:szCs w:val="22"/>
                <w:lang w:val="en-US"/>
              </w:rPr>
              <w:t xml:space="preserve"> genotype). Absolute changes at Week 192 in sweat chloride and CFQ-R respiratory domain score were comparable to parent studies. Mean (95% CI) annualized rate of change in ppFEV</w:t>
            </w:r>
            <w:r w:rsidR="000F2C74" w:rsidRPr="00361388">
              <w:rPr>
                <w:sz w:val="22"/>
                <w:szCs w:val="22"/>
                <w:vertAlign w:val="subscript"/>
                <w:lang w:val="en-US"/>
              </w:rPr>
              <w:t>1</w:t>
            </w:r>
            <w:r w:rsidR="000F2C74" w:rsidRPr="00361388">
              <w:rPr>
                <w:sz w:val="22"/>
                <w:szCs w:val="22"/>
                <w:lang w:val="en-US"/>
              </w:rPr>
              <w:t xml:space="preserve"> was 0.02 (-0.14, 0.19) for all participants.t</w:t>
            </w:r>
          </w:p>
          <w:p w14:paraId="68537800" w14:textId="77777777" w:rsidR="001564A4" w:rsidRPr="00361388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52F7BE1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69B04572" w14:textId="6DB879A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0F2C74" w:rsidRPr="000F2C74">
              <w:rPr>
                <w:sz w:val="22"/>
                <w:szCs w:val="22"/>
              </w:rPr>
              <w:t>ELX/TEZ/IVA was generally safe and well tolerated. Sustained improvements in lung function, respiratory symptoms, and CFTR function over the 192-week treatment period confirm the broad, durable clinical benefits of ELX/TEZ/IVA.</w:t>
            </w:r>
          </w:p>
          <w:p w14:paraId="196E7BAC" w14:textId="793BC5DC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3E8B4283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5F58D34F" w14:textId="16862F5A" w:rsidR="00DE60D4" w:rsidRPr="002E522F" w:rsidRDefault="001564A4" w:rsidP="002E522F">
            <w:pPr>
              <w:pStyle w:val="Pa12"/>
            </w:pPr>
            <w:r>
              <w:rPr>
                <w:sz w:val="22"/>
                <w:szCs w:val="22"/>
              </w:rPr>
              <w:br/>
            </w:r>
            <w:r w:rsidR="000F2C74">
              <w:t>N/A</w:t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1767A"/>
    <w:multiLevelType w:val="hybridMultilevel"/>
    <w:tmpl w:val="E5BAA958"/>
    <w:lvl w:ilvl="0" w:tplc="2D7A1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B68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22A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27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083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BC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4CB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789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96F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2426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F2C74"/>
    <w:rsid w:val="001564A4"/>
    <w:rsid w:val="00217B95"/>
    <w:rsid w:val="002E522F"/>
    <w:rsid w:val="00361388"/>
    <w:rsid w:val="00447095"/>
    <w:rsid w:val="0051574E"/>
    <w:rsid w:val="008803FA"/>
    <w:rsid w:val="008C6A1F"/>
    <w:rsid w:val="009B77E6"/>
    <w:rsid w:val="00A63943"/>
    <w:rsid w:val="00B12E32"/>
    <w:rsid w:val="00DE60D4"/>
    <w:rsid w:val="00E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9118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593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337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09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061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811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0926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74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619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12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36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963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Metadata/LabelInfo.xml><?xml version="1.0" encoding="utf-8"?>
<clbl:labelList xmlns:clbl="http://schemas.microsoft.com/office/2020/mipLabelMetadata">
  <clbl:label id="{0a736f1a-6d66-4d7b-be62-d43e1e9bdc3b}" enabled="1" method="Standard" siteId="{69ce8198-0346-4196-b83f-1ae289c868d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Lorilei Richardson</cp:lastModifiedBy>
  <cp:revision>11</cp:revision>
  <dcterms:created xsi:type="dcterms:W3CDTF">2023-10-18T14:07:00Z</dcterms:created>
  <dcterms:modified xsi:type="dcterms:W3CDTF">2023-10-18T22:37:00Z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