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06346148" w:rsidR="001564A4" w:rsidRPr="00C813AE" w:rsidRDefault="008E6358" w:rsidP="00E73E9B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C813A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Azithromycin induced asthma remission: Secondary analysis of a </w:t>
            </w:r>
            <w:r w:rsidR="0064050C" w:rsidRPr="00C813A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placebo-controlled RCT. </w:t>
            </w:r>
            <w:r w:rsidRPr="00C813A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73B55295" w14:textId="051B88AF" w:rsidR="001564A4" w:rsidRPr="00C813AE" w:rsidRDefault="00FE23CF" w:rsidP="00E73E9B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 w:rsidRPr="00C813AE">
              <w:rPr>
                <w:rFonts w:ascii="Arial" w:hAnsi="Arial" w:cs="Arial"/>
                <w:sz w:val="22"/>
                <w:szCs w:val="22"/>
                <w:lang w:val="en-US"/>
              </w:rPr>
              <w:t>Thomas D</w:t>
            </w:r>
            <w:r w:rsidRPr="00C813AE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</w:t>
            </w:r>
            <w:r w:rsidRPr="00C813AE">
              <w:rPr>
                <w:rFonts w:ascii="Arial" w:hAnsi="Arial" w:cs="Arial"/>
                <w:sz w:val="22"/>
                <w:szCs w:val="22"/>
                <w:lang w:val="en-US"/>
              </w:rPr>
              <w:t>, McDonald VM</w:t>
            </w:r>
            <w:r w:rsidRPr="00C813AE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1,2</w:t>
            </w:r>
            <w:r w:rsidRPr="00C813AE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  <w:r w:rsidR="00103F73" w:rsidRPr="00C813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547ABF" w:rsidRPr="00C813AE">
              <w:rPr>
                <w:rFonts w:ascii="Arial" w:hAnsi="Arial" w:cs="Arial"/>
                <w:sz w:val="22"/>
                <w:szCs w:val="22"/>
                <w:lang w:val="en-US"/>
              </w:rPr>
              <w:t>Stevens</w:t>
            </w:r>
            <w:r w:rsidR="00F33AE2" w:rsidRPr="00C813AE">
              <w:rPr>
                <w:rFonts w:ascii="Arial" w:hAnsi="Arial" w:cs="Arial"/>
                <w:sz w:val="22"/>
                <w:szCs w:val="22"/>
                <w:lang w:val="en-US"/>
              </w:rPr>
              <w:t xml:space="preserve"> S</w:t>
            </w:r>
            <w:r w:rsidR="006D0F68" w:rsidRPr="00C813AE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</w:t>
            </w:r>
            <w:r w:rsidR="00FF6D54" w:rsidRPr="00C813AE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  <w:r w:rsidR="0053645A" w:rsidRPr="00C813AE">
              <w:rPr>
                <w:rFonts w:ascii="Arial" w:hAnsi="Arial" w:cs="Arial"/>
                <w:sz w:val="22"/>
                <w:szCs w:val="22"/>
                <w:lang w:val="en-US"/>
              </w:rPr>
              <w:t xml:space="preserve"> Baraket M</w:t>
            </w:r>
            <w:r w:rsidR="0036309B" w:rsidRPr="00C813AE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3,4</w:t>
            </w:r>
            <w:r w:rsidR="0053645A" w:rsidRPr="00C813AE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 w:rsidR="00E76A28" w:rsidRPr="00C813AE">
              <w:rPr>
                <w:rFonts w:ascii="Arial" w:hAnsi="Arial" w:cs="Arial"/>
                <w:sz w:val="22"/>
                <w:szCs w:val="22"/>
                <w:lang w:val="en-US"/>
              </w:rPr>
              <w:t>Hodge S</w:t>
            </w:r>
            <w:r w:rsidR="005B2C08" w:rsidRPr="00C813AE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5,6</w:t>
            </w:r>
            <w:r w:rsidR="00E76A28" w:rsidRPr="00C813AE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 w:rsidR="000F0DE2" w:rsidRPr="00C813AE">
              <w:rPr>
                <w:rFonts w:ascii="Arial" w:hAnsi="Arial" w:cs="Arial"/>
                <w:sz w:val="22"/>
                <w:szCs w:val="22"/>
                <w:lang w:val="en-US"/>
              </w:rPr>
              <w:t>James A</w:t>
            </w:r>
            <w:r w:rsidR="00091EAC" w:rsidRPr="00C813AE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7,8</w:t>
            </w:r>
            <w:r w:rsidR="000F0DE2" w:rsidRPr="00C813AE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 w:rsidR="00CC3096" w:rsidRPr="00C813AE">
              <w:rPr>
                <w:rFonts w:ascii="Arial" w:hAnsi="Arial" w:cs="Arial"/>
                <w:sz w:val="22"/>
                <w:szCs w:val="22"/>
                <w:lang w:val="en-US"/>
              </w:rPr>
              <w:t>Jenkins C</w:t>
            </w:r>
            <w:r w:rsidR="000255A3" w:rsidRPr="00C813AE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9,10</w:t>
            </w:r>
            <w:r w:rsidR="00CC3096" w:rsidRPr="00C813AE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 w:rsidR="00964BAC" w:rsidRPr="00C813AE">
              <w:rPr>
                <w:rFonts w:ascii="Arial" w:hAnsi="Arial" w:cs="Arial"/>
                <w:sz w:val="22"/>
                <w:szCs w:val="22"/>
                <w:lang w:val="en-US"/>
              </w:rPr>
              <w:t>Marks G</w:t>
            </w:r>
            <w:r w:rsidR="00E22D27" w:rsidRPr="00C813AE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3</w:t>
            </w:r>
            <w:r w:rsidR="00AB14FE" w:rsidRPr="00C813AE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,11</w:t>
            </w:r>
            <w:r w:rsidR="00964BAC" w:rsidRPr="00C813AE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 w:rsidR="00205BE8" w:rsidRPr="00C813AE">
              <w:rPr>
                <w:rFonts w:ascii="Arial" w:hAnsi="Arial" w:cs="Arial"/>
                <w:sz w:val="22"/>
                <w:szCs w:val="22"/>
                <w:lang w:val="en-US"/>
              </w:rPr>
              <w:t>Peters M</w:t>
            </w:r>
            <w:r w:rsidR="009E124A" w:rsidRPr="00C813AE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9</w:t>
            </w:r>
            <w:r w:rsidR="00205BE8" w:rsidRPr="00C813AE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 w:rsidR="00B1313E" w:rsidRPr="00C813AE">
              <w:rPr>
                <w:rFonts w:ascii="Arial" w:hAnsi="Arial" w:cs="Arial"/>
                <w:sz w:val="22"/>
                <w:szCs w:val="22"/>
                <w:lang w:val="en-US"/>
              </w:rPr>
              <w:t>Reynolds P</w:t>
            </w:r>
            <w:r w:rsidR="00F573BA" w:rsidRPr="00C813AE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6</w:t>
            </w:r>
            <w:r w:rsidR="00B1313E" w:rsidRPr="00C813AE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 w:rsidR="003A41A0" w:rsidRPr="00C813AE">
              <w:rPr>
                <w:rFonts w:ascii="Arial" w:hAnsi="Arial" w:cs="Arial"/>
                <w:sz w:val="22"/>
                <w:szCs w:val="22"/>
                <w:lang w:val="en-US"/>
              </w:rPr>
              <w:t>Upham J</w:t>
            </w:r>
            <w:r w:rsidR="00920825" w:rsidRPr="00C813AE">
              <w:rPr>
                <w:rFonts w:ascii="Arial" w:hAnsi="Arial" w:cs="Arial"/>
                <w:sz w:val="22"/>
                <w:szCs w:val="22"/>
                <w:lang w:val="en-US"/>
              </w:rPr>
              <w:t>W</w:t>
            </w:r>
            <w:r w:rsidR="000B4BC5" w:rsidRPr="00C813AE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12,13</w:t>
            </w:r>
            <w:r w:rsidR="00D5444B" w:rsidRPr="00C813AE">
              <w:rPr>
                <w:rFonts w:ascii="Arial" w:hAnsi="Arial" w:cs="Arial"/>
                <w:sz w:val="22"/>
                <w:szCs w:val="22"/>
                <w:lang w:val="en-US"/>
              </w:rPr>
              <w:t>, Yang IA</w:t>
            </w:r>
            <w:r w:rsidR="00AE19FF" w:rsidRPr="00B31877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13,</w:t>
            </w:r>
            <w:r w:rsidR="001B49EB" w:rsidRPr="00C813AE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14</w:t>
            </w:r>
            <w:r w:rsidR="00D5444B" w:rsidRPr="00C813AE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  <w:r w:rsidRPr="00C813AE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C813AE">
              <w:rPr>
                <w:rFonts w:ascii="Arial" w:hAnsi="Arial" w:cs="Arial"/>
                <w:sz w:val="22"/>
                <w:szCs w:val="22"/>
                <w:lang w:val="en-US"/>
              </w:rPr>
              <w:t>Gibson PG</w:t>
            </w:r>
            <w:r w:rsidRPr="00C813AE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1,2</w:t>
            </w: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19DD08DD" w14:textId="7CFB9E08" w:rsidR="00FE23CF" w:rsidRPr="00C813AE" w:rsidRDefault="00FE23CF" w:rsidP="00EF41ED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813AE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</w:t>
            </w:r>
            <w:r w:rsidRPr="00C813AE">
              <w:rPr>
                <w:rFonts w:ascii="Arial" w:hAnsi="Arial" w:cs="Arial"/>
                <w:sz w:val="22"/>
                <w:szCs w:val="22"/>
                <w:lang w:val="en-US"/>
              </w:rPr>
              <w:t xml:space="preserve">Centre of Excellence in Treatable Traits, </w:t>
            </w:r>
            <w:r w:rsidRPr="00C813AE">
              <w:rPr>
                <w:rStyle w:val="Formfield"/>
                <w:rFonts w:ascii="Arial" w:hAnsi="Arial" w:cs="Arial"/>
                <w:sz w:val="22"/>
                <w:szCs w:val="22"/>
              </w:rPr>
              <w:t>College of Health, Medicine and Wellbeing</w:t>
            </w:r>
            <w:r w:rsidRPr="00C813AE">
              <w:rPr>
                <w:rFonts w:ascii="Arial" w:hAnsi="Arial" w:cs="Arial"/>
                <w:sz w:val="22"/>
                <w:szCs w:val="22"/>
                <w:lang w:val="en-US"/>
              </w:rPr>
              <w:t xml:space="preserve">, University of Newcastle, Hunter Medical Research Institute </w:t>
            </w:r>
            <w:r w:rsidRPr="00C813AE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Asthma and Breathing </w:t>
            </w:r>
            <w:proofErr w:type="spellStart"/>
            <w:r w:rsidRPr="00C813AE">
              <w:rPr>
                <w:rFonts w:ascii="Arial" w:hAnsi="Arial" w:cs="Arial"/>
                <w:sz w:val="22"/>
                <w:szCs w:val="22"/>
                <w:lang w:val="en-US" w:eastAsia="en-GB"/>
              </w:rPr>
              <w:t>Programme</w:t>
            </w:r>
            <w:proofErr w:type="spellEnd"/>
            <w:r w:rsidRPr="00C813AE">
              <w:rPr>
                <w:rFonts w:ascii="Arial" w:hAnsi="Arial" w:cs="Arial"/>
                <w:sz w:val="22"/>
                <w:szCs w:val="22"/>
                <w:lang w:val="en-US"/>
              </w:rPr>
              <w:t>, Newcastle, NSW, Australia</w:t>
            </w:r>
            <w:r w:rsidR="002A1120" w:rsidRPr="00C813AE">
              <w:rPr>
                <w:rFonts w:ascii="Arial" w:hAnsi="Arial" w:cs="Arial"/>
                <w:sz w:val="22"/>
                <w:szCs w:val="22"/>
                <w:lang w:val="en-US"/>
              </w:rPr>
              <w:t>;</w:t>
            </w:r>
            <w:r w:rsidR="001871DE" w:rsidRPr="00C813A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69DCB74B" w14:textId="5BEA93DD" w:rsidR="001564A4" w:rsidRPr="00C813AE" w:rsidRDefault="00FE23CF" w:rsidP="00EF41ED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813AE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2</w:t>
            </w:r>
            <w:r w:rsidRPr="00C813AE">
              <w:rPr>
                <w:rFonts w:ascii="Arial" w:hAnsi="Arial" w:cs="Arial"/>
                <w:sz w:val="22"/>
                <w:szCs w:val="22"/>
                <w:lang w:val="en-US"/>
              </w:rPr>
              <w:t>Department of Respiratory and Sleep Medicine, John Hunter Hospital, Newcastle, Australia</w:t>
            </w:r>
            <w:r w:rsidR="002A1120" w:rsidRPr="00C813AE">
              <w:rPr>
                <w:rFonts w:ascii="Arial" w:hAnsi="Arial" w:cs="Arial"/>
                <w:sz w:val="22"/>
                <w:szCs w:val="22"/>
                <w:lang w:val="en-US"/>
              </w:rPr>
              <w:t>;</w:t>
            </w:r>
          </w:p>
          <w:p w14:paraId="482C5B99" w14:textId="77777777" w:rsidR="0036309B" w:rsidRPr="00B31877" w:rsidRDefault="0036309B" w:rsidP="00EF41ED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31877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3</w:t>
            </w:r>
            <w:r w:rsidRPr="00B31877">
              <w:rPr>
                <w:rFonts w:ascii="Arial" w:hAnsi="Arial" w:cs="Arial"/>
                <w:sz w:val="22"/>
                <w:szCs w:val="22"/>
                <w:lang w:val="en-US"/>
              </w:rPr>
              <w:t xml:space="preserve">South Western Sydney Clinical School, University of New South Wales, Sydney, Australia; </w:t>
            </w:r>
          </w:p>
          <w:p w14:paraId="68C2C58F" w14:textId="77777777" w:rsidR="0036309B" w:rsidRPr="00B31877" w:rsidRDefault="0036309B" w:rsidP="00EF41ED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31877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4</w:t>
            </w:r>
            <w:r w:rsidRPr="00B31877">
              <w:rPr>
                <w:rFonts w:ascii="Arial" w:hAnsi="Arial" w:cs="Arial"/>
                <w:sz w:val="22"/>
                <w:szCs w:val="22"/>
                <w:lang w:val="en-US"/>
              </w:rPr>
              <w:t xml:space="preserve">Ingham Institute for Applied Medical Research, Sydney, Australia; </w:t>
            </w:r>
          </w:p>
          <w:p w14:paraId="4CC2FAA6" w14:textId="513761F9" w:rsidR="005B2C08" w:rsidRPr="00B31877" w:rsidRDefault="005B2C08" w:rsidP="00EF41ED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31877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5</w:t>
            </w:r>
            <w:r w:rsidRPr="00B31877">
              <w:rPr>
                <w:rFonts w:ascii="Arial" w:hAnsi="Arial" w:cs="Arial"/>
                <w:sz w:val="22"/>
                <w:szCs w:val="22"/>
                <w:lang w:val="en-US"/>
              </w:rPr>
              <w:t>Lung Research Laboratory, Hanson Institute, Adelaide, SA, Australia</w:t>
            </w:r>
            <w:r w:rsidR="00093DB1">
              <w:rPr>
                <w:rFonts w:ascii="Arial" w:hAnsi="Arial" w:cs="Arial"/>
                <w:sz w:val="22"/>
                <w:szCs w:val="22"/>
                <w:lang w:val="en-US"/>
              </w:rPr>
              <w:t>;</w:t>
            </w:r>
          </w:p>
          <w:p w14:paraId="6F16809A" w14:textId="54B65B62" w:rsidR="005B2C08" w:rsidRPr="00B31877" w:rsidRDefault="005B2C08" w:rsidP="00EF41ED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31877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6</w:t>
            </w:r>
            <w:r w:rsidRPr="00B31877">
              <w:rPr>
                <w:rFonts w:ascii="Arial" w:hAnsi="Arial" w:cs="Arial"/>
                <w:sz w:val="22"/>
                <w:szCs w:val="22"/>
                <w:lang w:val="en-US"/>
              </w:rPr>
              <w:t xml:space="preserve">Lung Research, University of Adelaide and Department of Thoracic Medicine, Royal Adelaide Hospital, Adelaide, Australia; </w:t>
            </w:r>
          </w:p>
          <w:p w14:paraId="6E523DD0" w14:textId="72DC94D7" w:rsidR="00091EAC" w:rsidRPr="00B31877" w:rsidRDefault="00091EAC" w:rsidP="00EF41ED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31877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7</w:t>
            </w:r>
            <w:r w:rsidRPr="00B31877">
              <w:rPr>
                <w:rFonts w:ascii="Arial" w:hAnsi="Arial" w:cs="Arial"/>
                <w:sz w:val="22"/>
                <w:szCs w:val="22"/>
                <w:lang w:val="en-US"/>
              </w:rPr>
              <w:t>Department of Pulmonary Physiology and Sleep Medicine, Sir Charles Gairdner Hospital, Perth, WA, Australia</w:t>
            </w:r>
            <w:r w:rsidR="00093DB1">
              <w:rPr>
                <w:rFonts w:ascii="Arial" w:hAnsi="Arial" w:cs="Arial"/>
                <w:sz w:val="22"/>
                <w:szCs w:val="22"/>
                <w:lang w:val="en-US"/>
              </w:rPr>
              <w:t>;</w:t>
            </w:r>
          </w:p>
          <w:p w14:paraId="641A5330" w14:textId="25AECFFF" w:rsidR="00091EAC" w:rsidRPr="00B31877" w:rsidRDefault="00091EAC" w:rsidP="00EF41ED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31877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8</w:t>
            </w:r>
            <w:r w:rsidR="00647252" w:rsidRPr="00C813AE">
              <w:rPr>
                <w:rFonts w:ascii="Arial" w:hAnsi="Arial" w:cs="Arial"/>
                <w:sz w:val="22"/>
                <w:szCs w:val="22"/>
                <w:lang w:val="en-US"/>
              </w:rPr>
              <w:t>Medical School</w:t>
            </w:r>
            <w:r w:rsidRPr="00B31877">
              <w:rPr>
                <w:rFonts w:ascii="Arial" w:hAnsi="Arial" w:cs="Arial"/>
                <w:sz w:val="22"/>
                <w:szCs w:val="22"/>
                <w:lang w:val="en-US"/>
              </w:rPr>
              <w:t>, The University of Western Australia, Perth, WA, Australia</w:t>
            </w:r>
            <w:r w:rsidR="00093DB1">
              <w:rPr>
                <w:rFonts w:ascii="Arial" w:hAnsi="Arial" w:cs="Arial"/>
                <w:sz w:val="22"/>
                <w:szCs w:val="22"/>
                <w:lang w:val="en-US"/>
              </w:rPr>
              <w:t>;</w:t>
            </w:r>
          </w:p>
          <w:p w14:paraId="245C48B7" w14:textId="3E6E33D1" w:rsidR="000255A3" w:rsidRPr="00B31877" w:rsidRDefault="000255A3" w:rsidP="00EF41ED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31877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9</w:t>
            </w:r>
            <w:r w:rsidRPr="00B31877">
              <w:rPr>
                <w:rFonts w:ascii="Arial" w:hAnsi="Arial" w:cs="Arial"/>
                <w:sz w:val="22"/>
                <w:szCs w:val="22"/>
                <w:lang w:val="en-US"/>
              </w:rPr>
              <w:t xml:space="preserve">Department of Thoracic Medicine, Concord Hospital, Concord, Australia;  </w:t>
            </w:r>
          </w:p>
          <w:p w14:paraId="035E4F14" w14:textId="2311D49B" w:rsidR="000255A3" w:rsidRPr="00B31877" w:rsidRDefault="000255A3" w:rsidP="00EF41ED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31877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10</w:t>
            </w:r>
            <w:r w:rsidR="003C07D0" w:rsidRPr="003C07D0">
              <w:rPr>
                <w:rFonts w:ascii="Arial" w:hAnsi="Arial" w:cs="Arial"/>
                <w:sz w:val="22"/>
                <w:szCs w:val="22"/>
                <w:lang w:val="en-US"/>
              </w:rPr>
              <w:t xml:space="preserve">The George Institute for Global Health, </w:t>
            </w:r>
            <w:proofErr w:type="gramStart"/>
            <w:r w:rsidR="003C07D0" w:rsidRPr="003C07D0">
              <w:rPr>
                <w:rFonts w:ascii="Arial" w:hAnsi="Arial" w:cs="Arial"/>
                <w:sz w:val="22"/>
                <w:szCs w:val="22"/>
                <w:lang w:val="en-US"/>
              </w:rPr>
              <w:t>Sydney</w:t>
            </w:r>
            <w:r w:rsidR="003C07D0">
              <w:rPr>
                <w:rFonts w:ascii="Arial" w:hAnsi="Arial" w:cs="Arial"/>
                <w:sz w:val="22"/>
                <w:szCs w:val="22"/>
                <w:lang w:val="en-US"/>
              </w:rPr>
              <w:t>;</w:t>
            </w:r>
            <w:proofErr w:type="gramEnd"/>
            <w:r w:rsidR="003C07D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5431D41A" w14:textId="74C22683" w:rsidR="00AB14FE" w:rsidRPr="00B31877" w:rsidRDefault="00AB14FE" w:rsidP="00EF41ED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31877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11</w:t>
            </w:r>
            <w:r w:rsidRPr="00B31877">
              <w:rPr>
                <w:rFonts w:ascii="Arial" w:hAnsi="Arial" w:cs="Arial"/>
                <w:sz w:val="22"/>
                <w:szCs w:val="22"/>
                <w:lang w:val="en-US"/>
              </w:rPr>
              <w:t xml:space="preserve">Woolcock Institute of Medical Research, University of Sydney, Glebe, </w:t>
            </w:r>
            <w:proofErr w:type="gramStart"/>
            <w:r w:rsidRPr="00B31877">
              <w:rPr>
                <w:rFonts w:ascii="Arial" w:hAnsi="Arial" w:cs="Arial"/>
                <w:sz w:val="22"/>
                <w:szCs w:val="22"/>
                <w:lang w:val="en-US"/>
              </w:rPr>
              <w:t>Australia;</w:t>
            </w:r>
            <w:proofErr w:type="gramEnd"/>
            <w:r w:rsidRPr="00B31877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29772943" w14:textId="574C629B" w:rsidR="000B4BC5" w:rsidRPr="00B31877" w:rsidRDefault="000B4BC5" w:rsidP="00EF41ED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31877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12</w:t>
            </w:r>
            <w:r w:rsidRPr="00B31877">
              <w:rPr>
                <w:rFonts w:ascii="Arial" w:hAnsi="Arial" w:cs="Arial"/>
                <w:sz w:val="22"/>
                <w:szCs w:val="22"/>
                <w:lang w:val="en-US"/>
              </w:rPr>
              <w:t xml:space="preserve">Department of Respiratory Medicine, Princess Alexandra Hospital, </w:t>
            </w:r>
            <w:r w:rsidRPr="00B3187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Brisbane, </w:t>
            </w:r>
            <w:r w:rsidRPr="00B31877">
              <w:rPr>
                <w:rFonts w:ascii="Arial" w:hAnsi="Arial" w:cs="Arial"/>
                <w:sz w:val="22"/>
                <w:szCs w:val="22"/>
                <w:lang w:val="en-US"/>
              </w:rPr>
              <w:t xml:space="preserve">Australia; </w:t>
            </w:r>
          </w:p>
          <w:p w14:paraId="5B76C116" w14:textId="286FA742" w:rsidR="000B4BC5" w:rsidRPr="00B31877" w:rsidRDefault="000B4BC5" w:rsidP="00EF41ED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31877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13</w:t>
            </w:r>
            <w:r w:rsidRPr="00B31877">
              <w:rPr>
                <w:rFonts w:ascii="Arial" w:hAnsi="Arial" w:cs="Arial"/>
                <w:sz w:val="22"/>
                <w:szCs w:val="22"/>
                <w:lang w:val="en-US"/>
              </w:rPr>
              <w:t xml:space="preserve">Faculty of Medicine, The University of Queensland, </w:t>
            </w:r>
            <w:r w:rsidRPr="00B3187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Brisbane, </w:t>
            </w:r>
            <w:r w:rsidRPr="00B31877">
              <w:rPr>
                <w:rFonts w:ascii="Arial" w:hAnsi="Arial" w:cs="Arial"/>
                <w:sz w:val="22"/>
                <w:szCs w:val="22"/>
                <w:lang w:val="en-US"/>
              </w:rPr>
              <w:t>Australia;</w:t>
            </w:r>
          </w:p>
          <w:p w14:paraId="1125206F" w14:textId="5E70455F" w:rsidR="001B49EB" w:rsidRPr="00B31877" w:rsidRDefault="001B49EB" w:rsidP="00EF41ED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31877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14</w:t>
            </w:r>
            <w:r w:rsidRPr="00B31877">
              <w:rPr>
                <w:rFonts w:ascii="Arial" w:hAnsi="Arial" w:cs="Arial"/>
                <w:sz w:val="22"/>
                <w:szCs w:val="22"/>
                <w:lang w:val="en-US"/>
              </w:rPr>
              <w:t>Department of Thoracic Medicine, The Prince Charles Hospital, Brisbane, QLD, Australia</w:t>
            </w:r>
            <w:r w:rsidR="002A1120" w:rsidRPr="00C813AE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</w:p>
          <w:p w14:paraId="76F146F4" w14:textId="77777777" w:rsidR="001B49EB" w:rsidRPr="00B31877" w:rsidRDefault="001B49EB" w:rsidP="000B4BC5">
            <w:pPr>
              <w:spacing w:before="120" w:after="120"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24CA1E2" w14:textId="77777777" w:rsidR="000B4BC5" w:rsidRPr="00B31877" w:rsidRDefault="000B4BC5" w:rsidP="00AB14FE">
            <w:pPr>
              <w:spacing w:before="120" w:after="120"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83D94E5" w14:textId="77777777" w:rsidR="00AB14FE" w:rsidRPr="00B31877" w:rsidRDefault="00AB14FE" w:rsidP="000255A3">
            <w:pPr>
              <w:spacing w:before="120" w:after="120"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137F833" w14:textId="77777777" w:rsidR="000255A3" w:rsidRPr="00B31877" w:rsidRDefault="000255A3" w:rsidP="00091EAC">
            <w:pPr>
              <w:spacing w:before="120" w:after="120"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3433BA6B" w14:textId="77777777" w:rsidR="00091EAC" w:rsidRPr="00B31877" w:rsidRDefault="00091EAC" w:rsidP="005B2C08">
            <w:pPr>
              <w:spacing w:before="120" w:after="120"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BD7A447" w14:textId="77777777" w:rsidR="005B2C08" w:rsidRPr="00B31877" w:rsidRDefault="005B2C08" w:rsidP="0036309B">
            <w:pPr>
              <w:spacing w:before="120" w:after="120"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3A793B5" w14:textId="77777777" w:rsidR="0036309B" w:rsidRPr="00C813AE" w:rsidRDefault="0036309B" w:rsidP="00E73E9B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5ED36BF" w14:textId="620750C3" w:rsidR="007023FD" w:rsidRPr="00C813AE" w:rsidRDefault="007023FD" w:rsidP="00E73E9B">
            <w:pPr>
              <w:spacing w:before="100" w:beforeAutospacing="1" w:after="100" w:afterAutospacing="1"/>
              <w:jc w:val="both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</w:p>
        </w:tc>
      </w:tr>
      <w:tr w:rsidR="001564A4" w:rsidRPr="0050053A" w14:paraId="6DAF615A" w14:textId="77777777" w:rsidTr="005E471E">
        <w:trPr>
          <w:trHeight w:hRule="exact" w:val="8587"/>
          <w:jc w:val="center"/>
        </w:trPr>
        <w:tc>
          <w:tcPr>
            <w:tcW w:w="8640" w:type="dxa"/>
            <w:shd w:val="clear" w:color="auto" w:fill="auto"/>
          </w:tcPr>
          <w:p w14:paraId="06154612" w14:textId="0B4A0AEA" w:rsidR="00946891" w:rsidRPr="00C813AE" w:rsidRDefault="00B465E2" w:rsidP="006B7EAA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C813AE">
              <w:rPr>
                <w:rStyle w:val="Strong"/>
                <w:rFonts w:ascii="Arial" w:hAnsi="Arial" w:cs="Arial"/>
                <w:color w:val="0E101A"/>
                <w:sz w:val="22"/>
                <w:szCs w:val="22"/>
              </w:rPr>
              <w:lastRenderedPageBreak/>
              <w:t>Introduction/Aim: </w:t>
            </w:r>
            <w:r w:rsidR="001512EE" w:rsidRPr="00C813AE">
              <w:rPr>
                <w:rFonts w:ascii="Arial" w:hAnsi="Arial" w:cs="Arial"/>
                <w:sz w:val="22"/>
                <w:szCs w:val="22"/>
              </w:rPr>
              <w:t xml:space="preserve">Asthma remission </w:t>
            </w:r>
            <w:r w:rsidR="008F136D">
              <w:rPr>
                <w:rFonts w:ascii="Arial" w:hAnsi="Arial" w:cs="Arial"/>
                <w:sz w:val="22"/>
                <w:szCs w:val="22"/>
              </w:rPr>
              <w:t>is</w:t>
            </w:r>
            <w:r w:rsidR="001512EE" w:rsidRPr="00C813AE">
              <w:rPr>
                <w:rFonts w:ascii="Arial" w:hAnsi="Arial" w:cs="Arial"/>
                <w:sz w:val="22"/>
                <w:szCs w:val="22"/>
              </w:rPr>
              <w:t xml:space="preserve"> a potential treatment goal. </w:t>
            </w:r>
            <w:r w:rsidR="001512EE" w:rsidRPr="00C813AE">
              <w:rPr>
                <w:rFonts w:ascii="Arial" w:hAnsi="Arial" w:cs="Arial"/>
                <w:color w:val="0E101A"/>
                <w:sz w:val="22"/>
                <w:szCs w:val="22"/>
              </w:rPr>
              <w:t xml:space="preserve">This study </w:t>
            </w:r>
            <w:r w:rsidR="001512EE" w:rsidRPr="00C813AE">
              <w:rPr>
                <w:rFonts w:ascii="Arial" w:hAnsi="Arial" w:cs="Arial"/>
                <w:sz w:val="22"/>
                <w:szCs w:val="22"/>
              </w:rPr>
              <w:t xml:space="preserve">evaluated the efficacy of </w:t>
            </w:r>
            <w:r w:rsidR="002A7C24" w:rsidRPr="00C813AE">
              <w:rPr>
                <w:rFonts w:ascii="Arial" w:hAnsi="Arial" w:cs="Arial"/>
                <w:sz w:val="22"/>
                <w:szCs w:val="22"/>
              </w:rPr>
              <w:t xml:space="preserve">azithromycin </w:t>
            </w:r>
            <w:r w:rsidR="001512EE" w:rsidRPr="00C813AE">
              <w:rPr>
                <w:rFonts w:ascii="Arial" w:hAnsi="Arial" w:cs="Arial"/>
                <w:sz w:val="22"/>
                <w:szCs w:val="22"/>
              </w:rPr>
              <w:t>in achieving asthma remission</w:t>
            </w:r>
            <w:r w:rsidR="008F136D">
              <w:rPr>
                <w:rFonts w:ascii="Arial" w:hAnsi="Arial" w:cs="Arial"/>
                <w:sz w:val="22"/>
                <w:szCs w:val="22"/>
              </w:rPr>
              <w:t>.</w:t>
            </w:r>
            <w:r w:rsidR="002A7C24" w:rsidRPr="00C813A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EB17A8A" w14:textId="09036F43" w:rsidR="006B7EAA" w:rsidRPr="00C813AE" w:rsidRDefault="00B465E2" w:rsidP="006B7EAA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C813AE">
              <w:rPr>
                <w:rStyle w:val="Strong"/>
                <w:rFonts w:ascii="Arial" w:hAnsi="Arial" w:cs="Arial"/>
                <w:color w:val="0E101A"/>
                <w:sz w:val="22"/>
                <w:szCs w:val="22"/>
              </w:rPr>
              <w:t>Methods: </w:t>
            </w:r>
            <w:r w:rsidR="008F136D" w:rsidRPr="00401EDD">
              <w:rPr>
                <w:rStyle w:val="Strong"/>
                <w:rFonts w:ascii="Arial" w:hAnsi="Arial" w:cs="Arial"/>
                <w:b w:val="0"/>
                <w:bCs w:val="0"/>
                <w:color w:val="0E101A"/>
                <w:sz w:val="22"/>
                <w:szCs w:val="22"/>
              </w:rPr>
              <w:t>This</w:t>
            </w:r>
            <w:r w:rsidR="005F487E" w:rsidRPr="00C813AE">
              <w:rPr>
                <w:rStyle w:val="Strong"/>
                <w:rFonts w:ascii="Arial" w:hAnsi="Arial" w:cs="Arial"/>
                <w:b w:val="0"/>
                <w:bCs w:val="0"/>
                <w:color w:val="0E101A"/>
                <w:sz w:val="22"/>
                <w:szCs w:val="22"/>
              </w:rPr>
              <w:t xml:space="preserve"> secondary analysis of </w:t>
            </w:r>
            <w:r w:rsidR="00B41AF6" w:rsidRPr="00C813AE">
              <w:rPr>
                <w:rStyle w:val="Strong"/>
                <w:rFonts w:ascii="Arial" w:hAnsi="Arial" w:cs="Arial"/>
                <w:b w:val="0"/>
                <w:bCs w:val="0"/>
                <w:color w:val="0E101A"/>
                <w:sz w:val="22"/>
                <w:szCs w:val="22"/>
              </w:rPr>
              <w:t>the</w:t>
            </w:r>
            <w:r w:rsidR="00B41AF6" w:rsidRPr="00C813AE">
              <w:rPr>
                <w:rStyle w:val="Strong"/>
                <w:rFonts w:ascii="Arial" w:hAnsi="Arial" w:cs="Arial"/>
                <w:color w:val="0E101A"/>
                <w:sz w:val="22"/>
                <w:szCs w:val="22"/>
              </w:rPr>
              <w:t xml:space="preserve"> </w:t>
            </w:r>
            <w:r w:rsidR="00B41AF6" w:rsidRPr="00C813AE">
              <w:rPr>
                <w:rFonts w:ascii="Arial" w:hAnsi="Arial" w:cs="Arial"/>
                <w:sz w:val="22"/>
                <w:szCs w:val="22"/>
                <w:lang w:val="en-AU"/>
              </w:rPr>
              <w:t>AMAZES dataset</w:t>
            </w:r>
            <w:r w:rsidR="008454BB" w:rsidRPr="00C813AE">
              <w:rPr>
                <w:rFonts w:ascii="Arial" w:hAnsi="Arial" w:cs="Arial"/>
                <w:sz w:val="22"/>
                <w:szCs w:val="22"/>
                <w:lang w:val="en-AU"/>
              </w:rPr>
              <w:t xml:space="preserve"> – a double-blind placebo-controlled RCT </w:t>
            </w:r>
            <w:r w:rsidR="00BB506F" w:rsidRPr="00C813AE">
              <w:rPr>
                <w:rFonts w:ascii="Arial" w:hAnsi="Arial" w:cs="Arial"/>
                <w:sz w:val="22"/>
                <w:szCs w:val="22"/>
                <w:lang w:val="en-AU"/>
              </w:rPr>
              <w:t xml:space="preserve">that </w:t>
            </w:r>
            <w:r w:rsidR="008454BB" w:rsidRPr="00C813AE">
              <w:rPr>
                <w:rFonts w:ascii="Arial" w:hAnsi="Arial" w:cs="Arial"/>
                <w:sz w:val="22"/>
                <w:szCs w:val="22"/>
                <w:lang w:val="en-AU"/>
              </w:rPr>
              <w:t xml:space="preserve">evaluated the </w:t>
            </w:r>
            <w:r w:rsidR="00CC53F1" w:rsidRPr="00C813AE">
              <w:rPr>
                <w:rFonts w:ascii="Arial" w:hAnsi="Arial" w:cs="Arial"/>
                <w:sz w:val="22"/>
                <w:szCs w:val="22"/>
                <w:lang w:val="en-AU"/>
              </w:rPr>
              <w:t xml:space="preserve">safety and efficacy of azithromycin </w:t>
            </w:r>
            <w:r w:rsidR="00E57DA7" w:rsidRPr="00C813AE">
              <w:rPr>
                <w:rFonts w:ascii="Arial" w:hAnsi="Arial" w:cs="Arial"/>
                <w:sz w:val="22"/>
                <w:szCs w:val="22"/>
                <w:lang w:val="en-AU"/>
              </w:rPr>
              <w:t>on exacerbations</w:t>
            </w:r>
            <w:r w:rsidR="00DC2194" w:rsidRPr="00C813AE">
              <w:rPr>
                <w:rFonts w:ascii="Arial" w:hAnsi="Arial" w:cs="Arial"/>
                <w:sz w:val="22"/>
                <w:szCs w:val="22"/>
                <w:lang w:val="en-AU"/>
              </w:rPr>
              <w:t xml:space="preserve"> in </w:t>
            </w:r>
            <w:r w:rsidR="00155890" w:rsidRPr="00C813AE">
              <w:rPr>
                <w:rFonts w:ascii="Arial" w:hAnsi="Arial" w:cs="Arial"/>
                <w:sz w:val="22"/>
                <w:szCs w:val="22"/>
                <w:lang w:val="en-AU"/>
              </w:rPr>
              <w:t xml:space="preserve">patients with </w:t>
            </w:r>
            <w:r w:rsidR="00155890" w:rsidRPr="00C813AE">
              <w:rPr>
                <w:rFonts w:ascii="Arial" w:hAnsi="Arial" w:cs="Arial"/>
                <w:sz w:val="22"/>
                <w:szCs w:val="22"/>
              </w:rPr>
              <w:t>persistent uncontrolled asthma</w:t>
            </w:r>
            <w:r w:rsidR="008F136D">
              <w:rPr>
                <w:rFonts w:ascii="Arial" w:hAnsi="Arial" w:cs="Arial"/>
                <w:sz w:val="22"/>
                <w:szCs w:val="22"/>
              </w:rPr>
              <w:t xml:space="preserve"> – assessed t</w:t>
            </w:r>
            <w:r w:rsidR="006B7EAA" w:rsidRPr="00C813AE">
              <w:rPr>
                <w:rFonts w:ascii="Arial" w:hAnsi="Arial" w:cs="Arial"/>
                <w:sz w:val="22"/>
                <w:szCs w:val="22"/>
              </w:rPr>
              <w:t xml:space="preserve">he composite outcome </w:t>
            </w:r>
            <w:r w:rsidR="00486A6D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6B7EAA" w:rsidRPr="00C813AE">
              <w:rPr>
                <w:rFonts w:ascii="Arial" w:hAnsi="Arial" w:cs="Arial"/>
                <w:sz w:val="22"/>
                <w:szCs w:val="22"/>
              </w:rPr>
              <w:t>clinical remission</w:t>
            </w:r>
            <w:r w:rsidR="008F136D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B7EAA" w:rsidRPr="00C813AE">
              <w:rPr>
                <w:rFonts w:ascii="Arial" w:hAnsi="Arial" w:cs="Arial"/>
                <w:sz w:val="22"/>
                <w:szCs w:val="22"/>
              </w:rPr>
              <w:t>defined as zero exacerbations</w:t>
            </w:r>
            <w:r w:rsidR="008F6A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F16C5">
              <w:rPr>
                <w:rFonts w:ascii="Arial" w:hAnsi="Arial" w:cs="Arial"/>
                <w:sz w:val="22"/>
                <w:szCs w:val="22"/>
              </w:rPr>
              <w:t>(i.e., no hospitalisations or ED visits due to asthma)</w:t>
            </w:r>
            <w:r w:rsidR="006B7EAA" w:rsidRPr="00C813AE">
              <w:rPr>
                <w:rFonts w:ascii="Arial" w:hAnsi="Arial" w:cs="Arial"/>
                <w:sz w:val="22"/>
                <w:szCs w:val="22"/>
              </w:rPr>
              <w:t xml:space="preserve"> and zero oral corticosteroids (OCS)</w:t>
            </w:r>
            <w:r w:rsidR="00C35942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9B2C8B">
              <w:rPr>
                <w:rFonts w:ascii="Arial" w:hAnsi="Arial" w:cs="Arial"/>
                <w:sz w:val="22"/>
                <w:szCs w:val="22"/>
              </w:rPr>
              <w:t xml:space="preserve">i.e., </w:t>
            </w:r>
            <w:r w:rsidR="00C35942">
              <w:rPr>
                <w:rFonts w:ascii="Arial" w:hAnsi="Arial" w:cs="Arial"/>
                <w:sz w:val="22"/>
                <w:szCs w:val="22"/>
              </w:rPr>
              <w:t xml:space="preserve">no burst or </w:t>
            </w:r>
            <w:r w:rsidR="00E20A3A">
              <w:rPr>
                <w:rFonts w:ascii="Arial" w:hAnsi="Arial" w:cs="Arial"/>
                <w:sz w:val="22"/>
                <w:szCs w:val="22"/>
              </w:rPr>
              <w:t xml:space="preserve">maintenance use) </w:t>
            </w:r>
            <w:r w:rsidR="006B7EAA" w:rsidRPr="00C813AE">
              <w:rPr>
                <w:rFonts w:ascii="Arial" w:hAnsi="Arial" w:cs="Arial"/>
                <w:sz w:val="22"/>
                <w:szCs w:val="22"/>
              </w:rPr>
              <w:t>during the previous six months at 12 months and Asthma Control Questionnaire (ACQ-5) ≤1</w:t>
            </w:r>
            <w:r w:rsidR="008F136D">
              <w:rPr>
                <w:rFonts w:ascii="Arial" w:hAnsi="Arial" w:cs="Arial"/>
                <w:sz w:val="22"/>
                <w:szCs w:val="22"/>
              </w:rPr>
              <w:t>,</w:t>
            </w:r>
            <w:r w:rsidR="006B7EAA" w:rsidRPr="00C813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136D" w:rsidRPr="00C813AE">
              <w:rPr>
                <w:rFonts w:ascii="Arial" w:hAnsi="Arial" w:cs="Arial"/>
                <w:sz w:val="22"/>
                <w:szCs w:val="22"/>
              </w:rPr>
              <w:t xml:space="preserve">assessed </w:t>
            </w:r>
            <w:r w:rsidR="006B7EAA" w:rsidRPr="00C813AE">
              <w:rPr>
                <w:rFonts w:ascii="Arial" w:hAnsi="Arial" w:cs="Arial"/>
                <w:sz w:val="22"/>
                <w:szCs w:val="22"/>
              </w:rPr>
              <w:t xml:space="preserve">at 12 months. </w:t>
            </w:r>
            <w:r w:rsidR="008F136D">
              <w:rPr>
                <w:rFonts w:ascii="Arial" w:hAnsi="Arial" w:cs="Arial"/>
                <w:sz w:val="22"/>
                <w:szCs w:val="22"/>
              </w:rPr>
              <w:t>C</w:t>
            </w:r>
            <w:r w:rsidR="006B7EAA" w:rsidRPr="00C813AE">
              <w:rPr>
                <w:rFonts w:ascii="Arial" w:hAnsi="Arial" w:cs="Arial"/>
                <w:sz w:val="22"/>
                <w:szCs w:val="22"/>
              </w:rPr>
              <w:t xml:space="preserve">linical remission plus optimisation (post-bronchodilator FEV1≥80%) or stabilisation (post-bronchodilator FEV1 </w:t>
            </w:r>
            <w:r w:rsidR="009B27D0">
              <w:rPr>
                <w:rFonts w:ascii="Arial" w:hAnsi="Arial" w:cs="Arial"/>
                <w:sz w:val="22"/>
                <w:szCs w:val="22"/>
              </w:rPr>
              <w:t>≤</w:t>
            </w:r>
            <w:r w:rsidR="006B7EAA" w:rsidRPr="00C813AE">
              <w:rPr>
                <w:rFonts w:ascii="Arial" w:hAnsi="Arial" w:cs="Arial"/>
                <w:sz w:val="22"/>
                <w:szCs w:val="22"/>
              </w:rPr>
              <w:t xml:space="preserve">5% decline from baseline) of lung function </w:t>
            </w:r>
            <w:r w:rsidR="00B131D7">
              <w:rPr>
                <w:rFonts w:ascii="Arial" w:hAnsi="Arial" w:cs="Arial"/>
                <w:sz w:val="22"/>
                <w:szCs w:val="22"/>
              </w:rPr>
              <w:t xml:space="preserve">was also assessed </w:t>
            </w:r>
            <w:r w:rsidR="006B7EAA" w:rsidRPr="00C813AE">
              <w:rPr>
                <w:rFonts w:ascii="Arial" w:hAnsi="Arial" w:cs="Arial"/>
                <w:sz w:val="22"/>
                <w:szCs w:val="22"/>
              </w:rPr>
              <w:t xml:space="preserve">at 12 months. </w:t>
            </w:r>
            <w:r w:rsidR="00D20E7D">
              <w:rPr>
                <w:rFonts w:ascii="Arial" w:hAnsi="Arial" w:cs="Arial"/>
                <w:sz w:val="22"/>
                <w:szCs w:val="22"/>
              </w:rPr>
              <w:t>C</w:t>
            </w:r>
            <w:r w:rsidR="009F10B7" w:rsidRPr="00C813AE">
              <w:rPr>
                <w:rFonts w:ascii="Arial" w:hAnsi="Arial" w:cs="Arial"/>
                <w:sz w:val="22"/>
                <w:szCs w:val="22"/>
              </w:rPr>
              <w:t xml:space="preserve">omplete remission was </w:t>
            </w:r>
            <w:r w:rsidR="00D20E7D">
              <w:rPr>
                <w:rFonts w:ascii="Arial" w:hAnsi="Arial" w:cs="Arial"/>
                <w:sz w:val="22"/>
                <w:szCs w:val="22"/>
              </w:rPr>
              <w:t xml:space="preserve">additionally </w:t>
            </w:r>
            <w:r w:rsidR="009F10B7" w:rsidRPr="00C813AE">
              <w:rPr>
                <w:rFonts w:ascii="Arial" w:hAnsi="Arial" w:cs="Arial"/>
                <w:sz w:val="22"/>
                <w:szCs w:val="22"/>
              </w:rPr>
              <w:t xml:space="preserve">defined as </w:t>
            </w:r>
            <w:r w:rsidR="00486A6D" w:rsidRPr="00486A6D">
              <w:rPr>
                <w:rFonts w:ascii="Arial" w:hAnsi="Arial" w:cs="Arial"/>
                <w:sz w:val="22"/>
                <w:szCs w:val="22"/>
              </w:rPr>
              <w:t>sputum eosinophils &lt;3%</w:t>
            </w:r>
            <w:r w:rsidR="00486A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20E7D">
              <w:rPr>
                <w:rFonts w:ascii="Arial" w:hAnsi="Arial" w:cs="Arial"/>
                <w:sz w:val="22"/>
                <w:szCs w:val="22"/>
              </w:rPr>
              <w:t>plus</w:t>
            </w:r>
            <w:r w:rsidR="005C4C12" w:rsidRPr="00C813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56F2" w:rsidRPr="00C813AE">
              <w:rPr>
                <w:rFonts w:ascii="Arial" w:hAnsi="Arial" w:cs="Arial"/>
                <w:sz w:val="22"/>
                <w:szCs w:val="22"/>
              </w:rPr>
              <w:t>the above criteria</w:t>
            </w:r>
            <w:r w:rsidR="00486A6D">
              <w:rPr>
                <w:rFonts w:ascii="Arial" w:hAnsi="Arial" w:cs="Arial"/>
                <w:sz w:val="22"/>
                <w:szCs w:val="22"/>
              </w:rPr>
              <w:t>.</w:t>
            </w:r>
            <w:r w:rsidR="009E56F2" w:rsidRPr="00B31877">
              <w:rPr>
                <w:rStyle w:val="cf01"/>
                <w:rFonts w:ascii="Arial" w:hAnsi="Arial" w:cs="Arial"/>
                <w:sz w:val="22"/>
                <w:szCs w:val="22"/>
              </w:rPr>
              <w:t xml:space="preserve"> </w:t>
            </w:r>
            <w:r w:rsidR="009E56F2" w:rsidRPr="00C813A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C48EACF" w14:textId="2CC747CB" w:rsidR="006E2CC3" w:rsidRPr="00C813AE" w:rsidRDefault="006E2CC3" w:rsidP="00E73E9B">
            <w:pPr>
              <w:pStyle w:val="NormalWeb"/>
              <w:rPr>
                <w:rStyle w:val="Strong"/>
                <w:rFonts w:ascii="Arial" w:hAnsi="Arial" w:cs="Arial"/>
                <w:color w:val="0E101A"/>
                <w:sz w:val="22"/>
                <w:szCs w:val="22"/>
              </w:rPr>
            </w:pPr>
            <w:r w:rsidRPr="00C813AE">
              <w:rPr>
                <w:rStyle w:val="Strong"/>
                <w:rFonts w:ascii="Arial" w:hAnsi="Arial" w:cs="Arial"/>
                <w:color w:val="0E101A"/>
                <w:sz w:val="22"/>
                <w:szCs w:val="22"/>
              </w:rPr>
              <w:t>Results: </w:t>
            </w:r>
            <w:r w:rsidRPr="00C813AE">
              <w:rPr>
                <w:rFonts w:ascii="Arial" w:hAnsi="Arial" w:cs="Arial"/>
                <w:sz w:val="22"/>
                <w:szCs w:val="22"/>
              </w:rPr>
              <w:t>335 patients (41.5% male; median [IQR] age 61.01</w:t>
            </w:r>
            <w:r w:rsidR="00BF41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813AE">
              <w:rPr>
                <w:rFonts w:ascii="Arial" w:hAnsi="Arial" w:cs="Arial"/>
                <w:sz w:val="22"/>
                <w:szCs w:val="22"/>
              </w:rPr>
              <w:t xml:space="preserve">[51.03, 68.73] years) who completed the 12-month </w:t>
            </w:r>
            <w:r w:rsidR="00B131D7">
              <w:rPr>
                <w:rFonts w:ascii="Arial" w:hAnsi="Arial" w:cs="Arial"/>
                <w:sz w:val="22"/>
                <w:szCs w:val="22"/>
              </w:rPr>
              <w:t>treatment period</w:t>
            </w:r>
            <w:r w:rsidR="00B131D7" w:rsidRPr="00C813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813AE">
              <w:rPr>
                <w:rFonts w:ascii="Arial" w:hAnsi="Arial" w:cs="Arial"/>
                <w:sz w:val="22"/>
                <w:szCs w:val="22"/>
              </w:rPr>
              <w:t xml:space="preserve">in the AMAZES dataset were included in the analysis. The median ACQ-5 at baseline was 1.6 (1.2, 2.2). In the previous year, 53.9% experienced an OCS burst, 15.5% visited the emergency department, and 12.2% were hospitalised due to asthma. Twelve months treatment with azithromycin induced asthma remission in a subgroup of patients, and a significantly higher proportion in the azithromycin arm achieved both clinical remission (50.6% vs 38.9%; p=0.032) and clinical remission plus lung function criteria (50.8% vs 37.1%; p=0.029) compared </w:t>
            </w:r>
            <w:r w:rsidR="00D20E7D">
              <w:rPr>
                <w:rFonts w:ascii="Arial" w:hAnsi="Arial" w:cs="Arial"/>
                <w:sz w:val="22"/>
                <w:szCs w:val="22"/>
              </w:rPr>
              <w:t>with</w:t>
            </w:r>
            <w:r w:rsidR="00D20E7D" w:rsidRPr="00C813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813AE">
              <w:rPr>
                <w:rFonts w:ascii="Arial" w:hAnsi="Arial" w:cs="Arial"/>
                <w:sz w:val="22"/>
                <w:szCs w:val="22"/>
              </w:rPr>
              <w:t>placebo.  </w:t>
            </w:r>
            <w:r w:rsidR="00DD3861" w:rsidRPr="00C813AE">
              <w:rPr>
                <w:rFonts w:ascii="Arial" w:hAnsi="Arial" w:cs="Arial"/>
                <w:sz w:val="22"/>
                <w:szCs w:val="22"/>
              </w:rPr>
              <w:t xml:space="preserve">In addition, </w:t>
            </w:r>
            <w:r w:rsidR="00DD3861" w:rsidRPr="00C813AE">
              <w:rPr>
                <w:rStyle w:val="cf01"/>
                <w:rFonts w:ascii="Arial" w:hAnsi="Arial" w:cs="Arial"/>
                <w:sz w:val="22"/>
                <w:szCs w:val="22"/>
              </w:rPr>
              <w:t xml:space="preserve">a higher proportion </w:t>
            </w:r>
            <w:r w:rsidR="00D20E7D">
              <w:rPr>
                <w:rStyle w:val="cf01"/>
                <w:rFonts w:ascii="Arial" w:hAnsi="Arial" w:cs="Arial"/>
                <w:sz w:val="22"/>
                <w:szCs w:val="22"/>
              </w:rPr>
              <w:t xml:space="preserve">of the </w:t>
            </w:r>
            <w:r w:rsidR="00D20E7D" w:rsidRPr="00C813AE">
              <w:rPr>
                <w:rStyle w:val="cf01"/>
                <w:rFonts w:ascii="Arial" w:hAnsi="Arial" w:cs="Arial"/>
                <w:sz w:val="22"/>
                <w:szCs w:val="22"/>
              </w:rPr>
              <w:t xml:space="preserve">azithromycin group </w:t>
            </w:r>
            <w:r w:rsidR="00DD3861" w:rsidRPr="00C813AE">
              <w:rPr>
                <w:rStyle w:val="cf01"/>
                <w:rFonts w:ascii="Arial" w:hAnsi="Arial" w:cs="Arial"/>
                <w:sz w:val="22"/>
                <w:szCs w:val="22"/>
              </w:rPr>
              <w:t>achieved complete remission (23% vs 13.7%; p=0.058).</w:t>
            </w:r>
          </w:p>
          <w:p w14:paraId="59CDE035" w14:textId="74AF32BD" w:rsidR="00B465E2" w:rsidRPr="00C813AE" w:rsidRDefault="00B465E2" w:rsidP="00E73E9B">
            <w:pPr>
              <w:pStyle w:val="NormalWeb"/>
              <w:rPr>
                <w:rFonts w:ascii="Arial" w:hAnsi="Arial" w:cs="Arial"/>
                <w:color w:val="0E101A"/>
                <w:sz w:val="22"/>
                <w:szCs w:val="22"/>
              </w:rPr>
            </w:pPr>
            <w:r w:rsidRPr="00C813AE">
              <w:rPr>
                <w:rStyle w:val="Strong"/>
                <w:rFonts w:ascii="Arial" w:hAnsi="Arial" w:cs="Arial"/>
                <w:color w:val="0E101A"/>
                <w:sz w:val="22"/>
                <w:szCs w:val="22"/>
              </w:rPr>
              <w:t>Conclusion: </w:t>
            </w:r>
            <w:r w:rsidR="00A36BBA" w:rsidRPr="00C813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F34F5" w:rsidRPr="00C813AE">
              <w:rPr>
                <w:rFonts w:ascii="Arial" w:hAnsi="Arial" w:cs="Arial"/>
                <w:sz w:val="22"/>
                <w:szCs w:val="22"/>
              </w:rPr>
              <w:t xml:space="preserve">Adults with persistent symptomatic asthma </w:t>
            </w:r>
            <w:r w:rsidR="006C6A50" w:rsidRPr="00C813AE">
              <w:rPr>
                <w:rFonts w:ascii="Arial" w:hAnsi="Arial" w:cs="Arial"/>
                <w:sz w:val="22"/>
                <w:szCs w:val="22"/>
              </w:rPr>
              <w:t xml:space="preserve">achieved </w:t>
            </w:r>
            <w:r w:rsidR="0079069D" w:rsidRPr="00C813AE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6C6A50" w:rsidRPr="00C813AE">
              <w:rPr>
                <w:rFonts w:ascii="Arial" w:hAnsi="Arial" w:cs="Arial"/>
                <w:sz w:val="22"/>
                <w:szCs w:val="22"/>
              </w:rPr>
              <w:t xml:space="preserve">higher remission rate when treated with azithromycin. </w:t>
            </w:r>
            <w:r w:rsidR="00A36BBA" w:rsidRPr="00C813AE">
              <w:rPr>
                <w:rFonts w:ascii="Arial" w:hAnsi="Arial" w:cs="Arial"/>
                <w:sz w:val="22"/>
                <w:szCs w:val="22"/>
              </w:rPr>
              <w:t xml:space="preserve">Remission on treatment may be an achievable treatment target in </w:t>
            </w:r>
            <w:r w:rsidR="00961E69">
              <w:rPr>
                <w:rFonts w:ascii="Arial" w:hAnsi="Arial" w:cs="Arial"/>
                <w:sz w:val="22"/>
                <w:szCs w:val="22"/>
              </w:rPr>
              <w:t>moderate/</w:t>
            </w:r>
            <w:r w:rsidR="00A36BBA" w:rsidRPr="00C813AE">
              <w:rPr>
                <w:rFonts w:ascii="Arial" w:hAnsi="Arial" w:cs="Arial"/>
                <w:sz w:val="22"/>
                <w:szCs w:val="22"/>
              </w:rPr>
              <w:t>severe asthma</w:t>
            </w:r>
            <w:r w:rsidR="00C8247D" w:rsidRPr="00C813AE">
              <w:rPr>
                <w:rFonts w:ascii="Arial" w:hAnsi="Arial" w:cs="Arial"/>
                <w:sz w:val="22"/>
                <w:szCs w:val="22"/>
              </w:rPr>
              <w:t>,</w:t>
            </w:r>
            <w:r w:rsidR="00A36BBA" w:rsidRPr="00C813AE">
              <w:rPr>
                <w:rFonts w:ascii="Arial" w:hAnsi="Arial" w:cs="Arial"/>
                <w:sz w:val="22"/>
                <w:szCs w:val="22"/>
              </w:rPr>
              <w:t xml:space="preserve"> and future studies should consider remission as an outcome measure.</w:t>
            </w:r>
          </w:p>
          <w:p w14:paraId="7F8381F0" w14:textId="5E31510F" w:rsidR="001564A4" w:rsidRPr="00C813AE" w:rsidRDefault="00B465E2" w:rsidP="00E73E9B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C813AE">
              <w:rPr>
                <w:rStyle w:val="Strong"/>
                <w:rFonts w:ascii="Arial" w:hAnsi="Arial" w:cs="Arial"/>
                <w:color w:val="0E101A"/>
                <w:sz w:val="22"/>
                <w:szCs w:val="22"/>
              </w:rPr>
              <w:t>Grant Support: </w:t>
            </w:r>
            <w:r w:rsidR="00D966E4" w:rsidRPr="00C813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7D6E" w:rsidRPr="00C813AE">
              <w:rPr>
                <w:rFonts w:ascii="Arial" w:hAnsi="Arial" w:cs="Arial"/>
                <w:color w:val="231F20"/>
                <w:sz w:val="22"/>
                <w:szCs w:val="22"/>
              </w:rPr>
              <w:t xml:space="preserve">AMAZES </w:t>
            </w:r>
            <w:r w:rsidR="004C5520" w:rsidRPr="00C813AE">
              <w:rPr>
                <w:rFonts w:ascii="Arial" w:hAnsi="Arial" w:cs="Arial"/>
                <w:color w:val="231F20"/>
                <w:sz w:val="22"/>
                <w:szCs w:val="22"/>
              </w:rPr>
              <w:t>RCT</w:t>
            </w:r>
            <w:r w:rsidR="005B7D6E" w:rsidRPr="00C813AE">
              <w:rPr>
                <w:rFonts w:ascii="Arial" w:hAnsi="Arial" w:cs="Arial"/>
                <w:color w:val="231F20"/>
                <w:sz w:val="22"/>
                <w:szCs w:val="22"/>
              </w:rPr>
              <w:t xml:space="preserve"> was funded by the </w:t>
            </w:r>
            <w:r w:rsidR="005B7D6E" w:rsidRPr="00C813AE">
              <w:rPr>
                <w:rFonts w:ascii="Arial" w:hAnsi="Arial" w:cs="Arial"/>
                <w:sz w:val="22"/>
                <w:szCs w:val="22"/>
                <w:lang w:val="en-NZ" w:eastAsia="en-NZ"/>
              </w:rPr>
              <w:t>National Health and Medical Research Council, Australia.</w:t>
            </w:r>
            <w:r w:rsidR="001564A4" w:rsidRPr="00C813AE">
              <w:rPr>
                <w:rFonts w:ascii="Arial" w:hAnsi="Arial" w:cs="Arial"/>
                <w:sz w:val="22"/>
                <w:szCs w:val="22"/>
              </w:rPr>
              <w:br/>
            </w:r>
            <w:r w:rsidR="001564A4" w:rsidRPr="00C813AE">
              <w:rPr>
                <w:rFonts w:ascii="Arial" w:hAnsi="Arial" w:cs="Arial"/>
                <w:sz w:val="22"/>
                <w:szCs w:val="22"/>
              </w:rPr>
              <w:br/>
            </w:r>
            <w:r w:rsidR="001564A4" w:rsidRPr="00C813AE">
              <w:rPr>
                <w:rFonts w:ascii="Arial" w:hAnsi="Arial" w:cs="Arial"/>
                <w:sz w:val="22"/>
                <w:szCs w:val="22"/>
              </w:rPr>
              <w:br/>
            </w:r>
            <w:r w:rsidR="001564A4" w:rsidRPr="00C813AE">
              <w:rPr>
                <w:rFonts w:ascii="Arial" w:hAnsi="Arial" w:cs="Arial"/>
                <w:sz w:val="22"/>
                <w:szCs w:val="22"/>
              </w:rPr>
              <w:br/>
            </w:r>
            <w:r w:rsidR="001564A4" w:rsidRPr="00C813AE">
              <w:rPr>
                <w:rFonts w:ascii="Arial" w:hAnsi="Arial" w:cs="Arial"/>
                <w:sz w:val="22"/>
                <w:szCs w:val="22"/>
              </w:rPr>
              <w:br/>
            </w:r>
            <w:r w:rsidR="001564A4" w:rsidRPr="00C813AE">
              <w:rPr>
                <w:rFonts w:ascii="Arial" w:hAnsi="Arial" w:cs="Arial"/>
                <w:sz w:val="22"/>
                <w:szCs w:val="22"/>
              </w:rPr>
              <w:br/>
            </w:r>
            <w:r w:rsidR="001564A4" w:rsidRPr="00C813AE">
              <w:rPr>
                <w:rFonts w:ascii="Arial" w:hAnsi="Arial" w:cs="Arial"/>
                <w:sz w:val="22"/>
                <w:szCs w:val="22"/>
              </w:rPr>
              <w:br/>
            </w:r>
            <w:r w:rsidR="001564A4" w:rsidRPr="00C813AE">
              <w:rPr>
                <w:rFonts w:ascii="Arial" w:hAnsi="Arial" w:cs="Arial"/>
                <w:sz w:val="22"/>
                <w:szCs w:val="22"/>
              </w:rPr>
              <w:br/>
            </w:r>
            <w:r w:rsidR="001564A4" w:rsidRPr="00C813AE">
              <w:rPr>
                <w:rFonts w:ascii="Arial" w:hAnsi="Arial" w:cs="Arial"/>
                <w:sz w:val="22"/>
                <w:szCs w:val="22"/>
              </w:rPr>
              <w:br/>
            </w:r>
            <w:r w:rsidR="001564A4" w:rsidRPr="00C813AE">
              <w:rPr>
                <w:rFonts w:ascii="Arial" w:hAnsi="Arial" w:cs="Arial"/>
                <w:sz w:val="22"/>
                <w:szCs w:val="22"/>
              </w:rPr>
              <w:br/>
            </w:r>
          </w:p>
          <w:p w14:paraId="731CD908" w14:textId="77777777" w:rsidR="001564A4" w:rsidRPr="00C813AE" w:rsidRDefault="001564A4" w:rsidP="00E73E9B">
            <w:pPr>
              <w:pStyle w:val="Default"/>
              <w:spacing w:before="100" w:beforeAutospacing="1" w:after="100" w:afterAutospacing="1"/>
              <w:rPr>
                <w:sz w:val="22"/>
                <w:szCs w:val="22"/>
              </w:rPr>
            </w:pPr>
          </w:p>
          <w:p w14:paraId="34BF0A0F" w14:textId="77777777" w:rsidR="001564A4" w:rsidRPr="00C813AE" w:rsidRDefault="001564A4" w:rsidP="00E73E9B">
            <w:pPr>
              <w:pStyle w:val="Default"/>
              <w:spacing w:before="100" w:beforeAutospacing="1" w:after="100" w:afterAutospacing="1"/>
              <w:rPr>
                <w:sz w:val="22"/>
                <w:szCs w:val="22"/>
              </w:rPr>
            </w:pPr>
          </w:p>
          <w:p w14:paraId="1FF1A88F" w14:textId="77777777" w:rsidR="001564A4" w:rsidRPr="00C813AE" w:rsidRDefault="001564A4" w:rsidP="00E73E9B">
            <w:pPr>
              <w:pStyle w:val="Pa12"/>
              <w:spacing w:before="100" w:beforeAutospacing="1" w:after="100" w:afterAutospacing="1" w:line="240" w:lineRule="auto"/>
              <w:rPr>
                <w:rStyle w:val="A4"/>
                <w:bCs/>
              </w:rPr>
            </w:pPr>
            <w:r w:rsidRPr="00C813AE">
              <w:rPr>
                <w:rStyle w:val="A4"/>
                <w:bCs/>
              </w:rPr>
              <w:br/>
            </w:r>
            <w:r w:rsidRPr="00C813AE">
              <w:rPr>
                <w:rStyle w:val="A4"/>
                <w:bCs/>
              </w:rPr>
              <w:br/>
            </w:r>
            <w:r w:rsidRPr="00C813AE">
              <w:rPr>
                <w:rStyle w:val="A4"/>
                <w:bCs/>
              </w:rPr>
              <w:br/>
            </w:r>
            <w:r w:rsidRPr="00C813AE">
              <w:rPr>
                <w:rStyle w:val="A4"/>
                <w:bCs/>
              </w:rPr>
              <w:br/>
            </w:r>
            <w:r w:rsidRPr="00C813AE">
              <w:rPr>
                <w:rStyle w:val="A4"/>
                <w:bCs/>
              </w:rPr>
              <w:br/>
            </w:r>
            <w:r w:rsidRPr="00C813AE">
              <w:rPr>
                <w:rStyle w:val="A4"/>
                <w:bCs/>
              </w:rPr>
              <w:br/>
            </w:r>
            <w:r w:rsidRPr="00C813AE">
              <w:rPr>
                <w:rStyle w:val="A4"/>
                <w:bCs/>
              </w:rPr>
              <w:br/>
            </w:r>
            <w:r w:rsidRPr="00C813AE">
              <w:rPr>
                <w:rStyle w:val="A4"/>
                <w:bCs/>
              </w:rPr>
              <w:br/>
            </w:r>
            <w:r w:rsidRPr="00C813AE">
              <w:rPr>
                <w:rStyle w:val="A4"/>
                <w:bCs/>
              </w:rPr>
              <w:br/>
            </w:r>
            <w:r w:rsidRPr="00C813AE">
              <w:rPr>
                <w:rStyle w:val="A4"/>
                <w:bCs/>
              </w:rPr>
              <w:br/>
            </w:r>
            <w:r w:rsidRPr="00C813AE">
              <w:rPr>
                <w:rStyle w:val="A4"/>
                <w:bCs/>
              </w:rPr>
              <w:br/>
            </w:r>
          </w:p>
          <w:p w14:paraId="14DC37E4" w14:textId="77777777" w:rsidR="001564A4" w:rsidRPr="00C813AE" w:rsidRDefault="001564A4" w:rsidP="00E73E9B">
            <w:pPr>
              <w:pStyle w:val="Default"/>
              <w:spacing w:before="100" w:beforeAutospacing="1" w:after="100" w:afterAutospacing="1"/>
              <w:rPr>
                <w:rStyle w:val="A4"/>
                <w:bCs/>
              </w:rPr>
            </w:pPr>
          </w:p>
          <w:p w14:paraId="5F58D34F" w14:textId="77777777" w:rsidR="001564A4" w:rsidRPr="00C813AE" w:rsidRDefault="001564A4" w:rsidP="00E73E9B">
            <w:pPr>
              <w:pStyle w:val="Default"/>
              <w:spacing w:before="100" w:beforeAutospacing="1" w:after="100" w:afterAutospacing="1"/>
              <w:rPr>
                <w:sz w:val="22"/>
                <w:szCs w:val="22"/>
                <w:lang w:val="en-US" w:eastAsia="en-GB"/>
              </w:rPr>
            </w:pPr>
            <w:r w:rsidRPr="00C813AE">
              <w:rPr>
                <w:sz w:val="22"/>
                <w:szCs w:val="22"/>
                <w:lang w:val="en-US" w:eastAsia="en-GB"/>
              </w:rPr>
              <w:br/>
            </w:r>
            <w:r w:rsidRPr="00C813AE">
              <w:rPr>
                <w:sz w:val="22"/>
                <w:szCs w:val="22"/>
                <w:lang w:val="en-US" w:eastAsia="en-GB"/>
              </w:rPr>
              <w:br/>
            </w:r>
            <w:r w:rsidRPr="00C813AE">
              <w:rPr>
                <w:sz w:val="22"/>
                <w:szCs w:val="22"/>
                <w:lang w:val="en-US" w:eastAsia="en-GB"/>
              </w:rPr>
              <w:br/>
            </w:r>
            <w:r w:rsidRPr="00C813AE">
              <w:rPr>
                <w:sz w:val="22"/>
                <w:szCs w:val="22"/>
                <w:lang w:val="en-US" w:eastAsia="en-GB"/>
              </w:rPr>
              <w:br/>
            </w:r>
            <w:r w:rsidRPr="00C813AE">
              <w:rPr>
                <w:sz w:val="22"/>
                <w:szCs w:val="22"/>
                <w:lang w:val="en-US" w:eastAsia="en-GB"/>
              </w:rPr>
              <w:br/>
            </w:r>
            <w:r w:rsidRPr="00C813AE">
              <w:rPr>
                <w:sz w:val="22"/>
                <w:szCs w:val="22"/>
                <w:lang w:val="en-US" w:eastAsia="en-GB"/>
              </w:rPr>
              <w:br/>
            </w:r>
            <w:r w:rsidRPr="00C813AE">
              <w:rPr>
                <w:sz w:val="22"/>
                <w:szCs w:val="22"/>
                <w:lang w:val="en-US" w:eastAsia="en-GB"/>
              </w:rPr>
              <w:br/>
            </w:r>
            <w:r w:rsidRPr="00C813AE">
              <w:rPr>
                <w:sz w:val="22"/>
                <w:szCs w:val="22"/>
                <w:lang w:val="en-US" w:eastAsia="en-GB"/>
              </w:rPr>
              <w:br/>
            </w:r>
            <w:r w:rsidRPr="00C813AE">
              <w:rPr>
                <w:sz w:val="22"/>
                <w:szCs w:val="22"/>
                <w:lang w:val="en-US" w:eastAsia="en-GB"/>
              </w:rPr>
              <w:br/>
            </w:r>
            <w:r w:rsidRPr="00C813AE">
              <w:rPr>
                <w:sz w:val="22"/>
                <w:szCs w:val="22"/>
                <w:lang w:val="en-US" w:eastAsia="en-GB"/>
              </w:rPr>
              <w:br/>
            </w:r>
            <w:r w:rsidRPr="00C813AE">
              <w:rPr>
                <w:sz w:val="22"/>
                <w:szCs w:val="22"/>
                <w:lang w:val="en-US" w:eastAsia="en-GB"/>
              </w:rPr>
              <w:br/>
            </w:r>
            <w:r w:rsidRPr="00C813AE">
              <w:rPr>
                <w:sz w:val="22"/>
                <w:szCs w:val="22"/>
                <w:lang w:val="en-US" w:eastAsia="en-GB"/>
              </w:rPr>
              <w:br/>
            </w:r>
            <w:r w:rsidRPr="00C813AE">
              <w:rPr>
                <w:sz w:val="22"/>
                <w:szCs w:val="22"/>
                <w:lang w:val="en-US" w:eastAsia="en-GB"/>
              </w:rPr>
              <w:br/>
            </w:r>
            <w:r w:rsidRPr="00C813AE">
              <w:rPr>
                <w:sz w:val="22"/>
                <w:szCs w:val="22"/>
                <w:lang w:val="en-US" w:eastAsia="en-GB"/>
              </w:rPr>
              <w:br/>
            </w:r>
            <w:r w:rsidRPr="00C813AE">
              <w:rPr>
                <w:sz w:val="22"/>
                <w:szCs w:val="22"/>
                <w:lang w:val="en-US" w:eastAsia="en-GB"/>
              </w:rPr>
              <w:br/>
            </w:r>
            <w:r w:rsidRPr="00C813AE">
              <w:rPr>
                <w:sz w:val="22"/>
                <w:szCs w:val="22"/>
                <w:lang w:val="en-US" w:eastAsia="en-GB"/>
              </w:rPr>
              <w:br/>
            </w:r>
            <w:r w:rsidRPr="00C813AE">
              <w:rPr>
                <w:sz w:val="22"/>
                <w:szCs w:val="22"/>
                <w:lang w:val="en-US" w:eastAsia="en-GB"/>
              </w:rPr>
              <w:br/>
            </w:r>
            <w:r w:rsidRPr="00C813AE">
              <w:rPr>
                <w:sz w:val="22"/>
                <w:szCs w:val="22"/>
                <w:lang w:val="en-US" w:eastAsia="en-GB"/>
              </w:rPr>
              <w:br/>
            </w:r>
            <w:r w:rsidRPr="00C813AE">
              <w:rPr>
                <w:sz w:val="22"/>
                <w:szCs w:val="22"/>
                <w:lang w:val="en-US" w:eastAsia="en-GB"/>
              </w:rPr>
              <w:br/>
            </w:r>
            <w:r w:rsidRPr="00C813AE">
              <w:rPr>
                <w:sz w:val="22"/>
                <w:szCs w:val="22"/>
                <w:lang w:val="en-US" w:eastAsia="en-GB"/>
              </w:rPr>
              <w:br/>
            </w:r>
            <w:r w:rsidRPr="00C813AE">
              <w:rPr>
                <w:sz w:val="22"/>
                <w:szCs w:val="22"/>
                <w:lang w:val="en-US" w:eastAsia="en-GB"/>
              </w:rPr>
              <w:br/>
            </w:r>
            <w:r w:rsidRPr="00C813AE">
              <w:rPr>
                <w:sz w:val="22"/>
                <w:szCs w:val="22"/>
                <w:lang w:val="en-US" w:eastAsia="en-GB"/>
              </w:rPr>
              <w:br/>
            </w:r>
            <w:r w:rsidRPr="00C813AE">
              <w:rPr>
                <w:sz w:val="22"/>
                <w:szCs w:val="22"/>
                <w:lang w:val="en-US" w:eastAsia="en-GB"/>
              </w:rPr>
              <w:br/>
            </w:r>
            <w:r w:rsidRPr="00C813AE">
              <w:rPr>
                <w:sz w:val="22"/>
                <w:szCs w:val="22"/>
                <w:lang w:val="en-US" w:eastAsia="en-GB"/>
              </w:rPr>
              <w:br/>
            </w:r>
            <w:r w:rsidRPr="00C813AE">
              <w:rPr>
                <w:sz w:val="22"/>
                <w:szCs w:val="22"/>
                <w:lang w:val="en-US" w:eastAsia="en-GB"/>
              </w:rPr>
              <w:br/>
            </w:r>
            <w:r w:rsidRPr="00C813AE">
              <w:rPr>
                <w:sz w:val="22"/>
                <w:szCs w:val="22"/>
                <w:lang w:val="en-US" w:eastAsia="en-GB"/>
              </w:rPr>
              <w:br/>
            </w:r>
            <w:r w:rsidRPr="00C813AE">
              <w:rPr>
                <w:sz w:val="22"/>
                <w:szCs w:val="22"/>
                <w:lang w:val="en-US" w:eastAsia="en-GB"/>
              </w:rPr>
              <w:br/>
            </w:r>
            <w:r w:rsidRPr="00C813AE">
              <w:rPr>
                <w:sz w:val="22"/>
                <w:szCs w:val="22"/>
                <w:lang w:val="en-US" w:eastAsia="en-GB"/>
              </w:rPr>
              <w:br/>
            </w:r>
            <w:r w:rsidRPr="00C813AE">
              <w:rPr>
                <w:sz w:val="22"/>
                <w:szCs w:val="22"/>
                <w:lang w:val="en-US" w:eastAsia="en-GB"/>
              </w:rPr>
              <w:br/>
            </w:r>
            <w:r w:rsidRPr="00C813AE">
              <w:rPr>
                <w:sz w:val="22"/>
                <w:szCs w:val="22"/>
                <w:lang w:val="en-US" w:eastAsia="en-GB"/>
              </w:rPr>
              <w:br/>
            </w:r>
            <w:r w:rsidRPr="00C813AE">
              <w:rPr>
                <w:sz w:val="22"/>
                <w:szCs w:val="22"/>
                <w:lang w:val="en-US" w:eastAsia="en-GB"/>
              </w:rPr>
              <w:br/>
            </w:r>
            <w:r w:rsidRPr="00C813AE">
              <w:rPr>
                <w:sz w:val="22"/>
                <w:szCs w:val="22"/>
                <w:lang w:val="en-US" w:eastAsia="en-GB"/>
              </w:rPr>
              <w:br/>
            </w:r>
            <w:r w:rsidRPr="00C813AE">
              <w:rPr>
                <w:sz w:val="22"/>
                <w:szCs w:val="22"/>
                <w:lang w:val="en-US" w:eastAsia="en-GB"/>
              </w:rPr>
              <w:br/>
            </w:r>
            <w:r w:rsidRPr="00C813AE">
              <w:rPr>
                <w:sz w:val="22"/>
                <w:szCs w:val="22"/>
                <w:lang w:val="en-US" w:eastAsia="en-GB"/>
              </w:rPr>
              <w:br/>
            </w:r>
            <w:r w:rsidRPr="00C813AE">
              <w:rPr>
                <w:sz w:val="22"/>
                <w:szCs w:val="22"/>
                <w:lang w:val="en-US" w:eastAsia="en-GB"/>
              </w:rPr>
              <w:br/>
            </w:r>
            <w:r w:rsidRPr="00C813AE">
              <w:rPr>
                <w:sz w:val="22"/>
                <w:szCs w:val="22"/>
                <w:lang w:val="en-US" w:eastAsia="en-GB"/>
              </w:rPr>
              <w:br/>
            </w:r>
            <w:r w:rsidRPr="00C813AE">
              <w:rPr>
                <w:sz w:val="22"/>
                <w:szCs w:val="22"/>
                <w:lang w:val="en-US" w:eastAsia="en-GB"/>
              </w:rPr>
              <w:br/>
            </w:r>
            <w:r w:rsidRPr="00C813AE">
              <w:rPr>
                <w:sz w:val="22"/>
                <w:szCs w:val="22"/>
                <w:lang w:val="en-US" w:eastAsia="en-GB"/>
              </w:rPr>
              <w:br/>
            </w:r>
            <w:r w:rsidRPr="00C813AE">
              <w:rPr>
                <w:sz w:val="22"/>
                <w:szCs w:val="22"/>
                <w:lang w:val="en-US" w:eastAsia="en-GB"/>
              </w:rPr>
              <w:br/>
            </w:r>
            <w:r w:rsidRPr="00C813AE">
              <w:rPr>
                <w:sz w:val="22"/>
                <w:szCs w:val="22"/>
                <w:lang w:val="en-US" w:eastAsia="en-GB"/>
              </w:rPr>
              <w:br/>
            </w:r>
            <w:r w:rsidRPr="00C813AE">
              <w:rPr>
                <w:sz w:val="22"/>
                <w:szCs w:val="22"/>
                <w:lang w:val="en-US" w:eastAsia="en-GB"/>
              </w:rPr>
              <w:br/>
            </w:r>
            <w:r w:rsidRPr="00C813AE">
              <w:rPr>
                <w:sz w:val="22"/>
                <w:szCs w:val="22"/>
                <w:lang w:val="en-US" w:eastAsia="en-GB"/>
              </w:rPr>
              <w:br/>
            </w:r>
            <w:r w:rsidRPr="00C813AE">
              <w:rPr>
                <w:sz w:val="22"/>
                <w:szCs w:val="22"/>
                <w:lang w:val="en-US" w:eastAsia="en-GB"/>
              </w:rPr>
              <w:br/>
            </w:r>
            <w:r w:rsidRPr="00C813AE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05372"/>
    <w:rsid w:val="00011EBE"/>
    <w:rsid w:val="00012DD9"/>
    <w:rsid w:val="000255A3"/>
    <w:rsid w:val="00065129"/>
    <w:rsid w:val="00091EAC"/>
    <w:rsid w:val="00093DB1"/>
    <w:rsid w:val="000B4BC5"/>
    <w:rsid w:val="000E43AA"/>
    <w:rsid w:val="000F017D"/>
    <w:rsid w:val="000F0DE2"/>
    <w:rsid w:val="00103F73"/>
    <w:rsid w:val="001512EE"/>
    <w:rsid w:val="00155890"/>
    <w:rsid w:val="001564A4"/>
    <w:rsid w:val="001664B1"/>
    <w:rsid w:val="001871DE"/>
    <w:rsid w:val="001B49EB"/>
    <w:rsid w:val="00205BE8"/>
    <w:rsid w:val="002376A8"/>
    <w:rsid w:val="00270DAD"/>
    <w:rsid w:val="00270E67"/>
    <w:rsid w:val="002A1120"/>
    <w:rsid w:val="002A7C24"/>
    <w:rsid w:val="002C6B65"/>
    <w:rsid w:val="002F0959"/>
    <w:rsid w:val="002F2259"/>
    <w:rsid w:val="00306F68"/>
    <w:rsid w:val="0031711B"/>
    <w:rsid w:val="0036309B"/>
    <w:rsid w:val="003A41A0"/>
    <w:rsid w:val="003B73A1"/>
    <w:rsid w:val="003C07D0"/>
    <w:rsid w:val="003C45F7"/>
    <w:rsid w:val="00401EDD"/>
    <w:rsid w:val="00413B4E"/>
    <w:rsid w:val="004148E7"/>
    <w:rsid w:val="00447851"/>
    <w:rsid w:val="00464BDD"/>
    <w:rsid w:val="00486A6D"/>
    <w:rsid w:val="004C43F4"/>
    <w:rsid w:val="004C5520"/>
    <w:rsid w:val="004E496B"/>
    <w:rsid w:val="004F127C"/>
    <w:rsid w:val="00500EF9"/>
    <w:rsid w:val="0051574E"/>
    <w:rsid w:val="0053645A"/>
    <w:rsid w:val="00547ABF"/>
    <w:rsid w:val="0059060F"/>
    <w:rsid w:val="00596DD5"/>
    <w:rsid w:val="005B298F"/>
    <w:rsid w:val="005B2C08"/>
    <w:rsid w:val="005B7D6E"/>
    <w:rsid w:val="005C4C12"/>
    <w:rsid w:val="005E471E"/>
    <w:rsid w:val="005F487E"/>
    <w:rsid w:val="0064050C"/>
    <w:rsid w:val="0064399F"/>
    <w:rsid w:val="00647252"/>
    <w:rsid w:val="00696F64"/>
    <w:rsid w:val="006B7EAA"/>
    <w:rsid w:val="006C5B43"/>
    <w:rsid w:val="006C6A50"/>
    <w:rsid w:val="006D09D1"/>
    <w:rsid w:val="006D0F68"/>
    <w:rsid w:val="006D1439"/>
    <w:rsid w:val="006D4498"/>
    <w:rsid w:val="006D69B5"/>
    <w:rsid w:val="006E2CC3"/>
    <w:rsid w:val="007023FD"/>
    <w:rsid w:val="0071028D"/>
    <w:rsid w:val="00713A3B"/>
    <w:rsid w:val="00730B5D"/>
    <w:rsid w:val="00756295"/>
    <w:rsid w:val="00756A11"/>
    <w:rsid w:val="00770D42"/>
    <w:rsid w:val="00775BB0"/>
    <w:rsid w:val="0078182A"/>
    <w:rsid w:val="00787F61"/>
    <w:rsid w:val="0079069D"/>
    <w:rsid w:val="007A35AC"/>
    <w:rsid w:val="007F16C5"/>
    <w:rsid w:val="008454BB"/>
    <w:rsid w:val="008803FA"/>
    <w:rsid w:val="008E6358"/>
    <w:rsid w:val="008E7879"/>
    <w:rsid w:val="008F136D"/>
    <w:rsid w:val="008F4AF1"/>
    <w:rsid w:val="008F6A1C"/>
    <w:rsid w:val="00903F66"/>
    <w:rsid w:val="00920825"/>
    <w:rsid w:val="0093499B"/>
    <w:rsid w:val="00941677"/>
    <w:rsid w:val="00946891"/>
    <w:rsid w:val="009543AE"/>
    <w:rsid w:val="00961E69"/>
    <w:rsid w:val="00964BAC"/>
    <w:rsid w:val="009823F7"/>
    <w:rsid w:val="00982F0A"/>
    <w:rsid w:val="009A34BD"/>
    <w:rsid w:val="009A426D"/>
    <w:rsid w:val="009B27D0"/>
    <w:rsid w:val="009B2C8B"/>
    <w:rsid w:val="009B75A4"/>
    <w:rsid w:val="009E08C3"/>
    <w:rsid w:val="009E124A"/>
    <w:rsid w:val="009E1769"/>
    <w:rsid w:val="009E56F2"/>
    <w:rsid w:val="009F10B7"/>
    <w:rsid w:val="00A07742"/>
    <w:rsid w:val="00A21914"/>
    <w:rsid w:val="00A36BBA"/>
    <w:rsid w:val="00A83A67"/>
    <w:rsid w:val="00A92360"/>
    <w:rsid w:val="00A97ED1"/>
    <w:rsid w:val="00AA0690"/>
    <w:rsid w:val="00AB14FE"/>
    <w:rsid w:val="00AC6B98"/>
    <w:rsid w:val="00AD7857"/>
    <w:rsid w:val="00AE19FF"/>
    <w:rsid w:val="00AE2832"/>
    <w:rsid w:val="00B12E32"/>
    <w:rsid w:val="00B1313E"/>
    <w:rsid w:val="00B131D7"/>
    <w:rsid w:val="00B201EE"/>
    <w:rsid w:val="00B31877"/>
    <w:rsid w:val="00B41AF6"/>
    <w:rsid w:val="00B465E2"/>
    <w:rsid w:val="00B619B3"/>
    <w:rsid w:val="00B80729"/>
    <w:rsid w:val="00B94575"/>
    <w:rsid w:val="00B9794B"/>
    <w:rsid w:val="00BB506F"/>
    <w:rsid w:val="00BD58FF"/>
    <w:rsid w:val="00BF0B30"/>
    <w:rsid w:val="00BF4170"/>
    <w:rsid w:val="00C1308D"/>
    <w:rsid w:val="00C35942"/>
    <w:rsid w:val="00C7451A"/>
    <w:rsid w:val="00C813AE"/>
    <w:rsid w:val="00C8247D"/>
    <w:rsid w:val="00C97E4C"/>
    <w:rsid w:val="00CB61B2"/>
    <w:rsid w:val="00CC3096"/>
    <w:rsid w:val="00CC53F1"/>
    <w:rsid w:val="00CE5CD8"/>
    <w:rsid w:val="00CF35AE"/>
    <w:rsid w:val="00D0193B"/>
    <w:rsid w:val="00D20E7D"/>
    <w:rsid w:val="00D5444B"/>
    <w:rsid w:val="00D966E4"/>
    <w:rsid w:val="00DA050C"/>
    <w:rsid w:val="00DC2194"/>
    <w:rsid w:val="00DD3861"/>
    <w:rsid w:val="00E0700F"/>
    <w:rsid w:val="00E10113"/>
    <w:rsid w:val="00E20A3A"/>
    <w:rsid w:val="00E22D27"/>
    <w:rsid w:val="00E57DA7"/>
    <w:rsid w:val="00E62E55"/>
    <w:rsid w:val="00E73E9B"/>
    <w:rsid w:val="00E76A28"/>
    <w:rsid w:val="00EE2C79"/>
    <w:rsid w:val="00EF41ED"/>
    <w:rsid w:val="00F30DCD"/>
    <w:rsid w:val="00F33AE2"/>
    <w:rsid w:val="00F51EA8"/>
    <w:rsid w:val="00F573BA"/>
    <w:rsid w:val="00FA4A3A"/>
    <w:rsid w:val="00FB4A7D"/>
    <w:rsid w:val="00FD5539"/>
    <w:rsid w:val="00FE23CF"/>
    <w:rsid w:val="00FE398F"/>
    <w:rsid w:val="00FF34F5"/>
    <w:rsid w:val="00FF4316"/>
    <w:rsid w:val="00F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character" w:customStyle="1" w:styleId="Formfield">
    <w:name w:val="Form field"/>
    <w:basedOn w:val="DefaultParagraphFont"/>
    <w:uiPriority w:val="1"/>
    <w:rsid w:val="00FE23CF"/>
    <w:rPr>
      <w:rFonts w:asciiTheme="minorHAnsi" w:hAnsiTheme="minorHAnsi"/>
      <w:sz w:val="20"/>
    </w:rPr>
  </w:style>
  <w:style w:type="paragraph" w:styleId="NormalWeb">
    <w:name w:val="Normal (Web)"/>
    <w:basedOn w:val="Normal"/>
    <w:uiPriority w:val="99"/>
    <w:semiHidden/>
    <w:unhideWhenUsed/>
    <w:rsid w:val="00B465E2"/>
    <w:pPr>
      <w:spacing w:before="100" w:beforeAutospacing="1" w:after="100" w:afterAutospacing="1"/>
    </w:pPr>
    <w:rPr>
      <w:lang w:val="en-AU" w:eastAsia="en-AU"/>
    </w:rPr>
  </w:style>
  <w:style w:type="character" w:styleId="Strong">
    <w:name w:val="Strong"/>
    <w:basedOn w:val="DefaultParagraphFont"/>
    <w:uiPriority w:val="22"/>
    <w:qFormat/>
    <w:rsid w:val="00B465E2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F12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12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127C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2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127C"/>
    <w:rPr>
      <w:rFonts w:ascii="Times New Roman" w:eastAsia="Times New Roman" w:hAnsi="Times New Roman" w:cs="Times New Roman"/>
      <w:b/>
      <w:bCs/>
      <w:lang w:val="en-GB"/>
    </w:rPr>
  </w:style>
  <w:style w:type="paragraph" w:styleId="Revision">
    <w:name w:val="Revision"/>
    <w:hidden/>
    <w:uiPriority w:val="99"/>
    <w:semiHidden/>
    <w:rsid w:val="00BB506F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f01">
    <w:name w:val="cf01"/>
    <w:basedOn w:val="DefaultParagraphFont"/>
    <w:rsid w:val="009E56F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Dennis Thomas</cp:lastModifiedBy>
  <cp:revision>16</cp:revision>
  <cp:lastPrinted>2023-10-17T01:42:00Z</cp:lastPrinted>
  <dcterms:created xsi:type="dcterms:W3CDTF">2023-10-17T22:01:00Z</dcterms:created>
  <dcterms:modified xsi:type="dcterms:W3CDTF">2023-10-18T23:54:00Z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MSIP_Label_0f488380-630a-4f55-a077-a19445e3f360_Enabled">
    <vt:lpwstr>true</vt:lpwstr>
  </property>
  <property fmtid="{D5CDD505-2E9C-101B-9397-08002B2CF9AE}" pid="5" name="MSIP_Label_0f488380-630a-4f55-a077-a19445e3f360_SetDate">
    <vt:lpwstr>2023-10-17T06:50:11Z</vt:lpwstr>
  </property>
  <property fmtid="{D5CDD505-2E9C-101B-9397-08002B2CF9AE}" pid="6" name="MSIP_Label_0f488380-630a-4f55-a077-a19445e3f360_Method">
    <vt:lpwstr>Standard</vt:lpwstr>
  </property>
  <property fmtid="{D5CDD505-2E9C-101B-9397-08002B2CF9AE}" pid="7" name="MSIP_Label_0f488380-630a-4f55-a077-a19445e3f360_Name">
    <vt:lpwstr>OFFICIAL - INTERNAL</vt:lpwstr>
  </property>
  <property fmtid="{D5CDD505-2E9C-101B-9397-08002B2CF9AE}" pid="8" name="MSIP_Label_0f488380-630a-4f55-a077-a19445e3f360_SiteId">
    <vt:lpwstr>b6e377cf-9db3-46cb-91a2-fad9605bb15c</vt:lpwstr>
  </property>
  <property fmtid="{D5CDD505-2E9C-101B-9397-08002B2CF9AE}" pid="9" name="MSIP_Label_0f488380-630a-4f55-a077-a19445e3f360_ActionId">
    <vt:lpwstr>75429276-18d5-4930-bd4b-8bf2ab7a3fa4</vt:lpwstr>
  </property>
  <property fmtid="{D5CDD505-2E9C-101B-9397-08002B2CF9AE}" pid="10" name="MSIP_Label_0f488380-630a-4f55-a077-a19445e3f360_ContentBits">
    <vt:lpwstr>0</vt:lpwstr>
  </property>
</Properties>
</file>