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2B82A27B" w14:textId="77777777" w:rsidR="000A04E5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04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2404827E" w:rsidR="002B7FC8" w:rsidRPr="000A04E5" w:rsidRDefault="000A04E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4E5">
              <w:rPr>
                <w:rFonts w:ascii="Arial" w:hAnsi="Arial" w:cs="Arial"/>
                <w:sz w:val="22"/>
                <w:szCs w:val="22"/>
              </w:rPr>
              <w:t>Health professional’s current practices regarding advice to clients on sex and intimacy following a heart attack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1847AE0" w14:textId="2F021371" w:rsidR="000A04E5" w:rsidRPr="000A04E5" w:rsidRDefault="000A04E5" w:rsidP="000A04E5">
            <w:pPr>
              <w:rPr>
                <w:rFonts w:ascii="Arial" w:hAnsi="Arial" w:cs="Arial"/>
                <w:sz w:val="22"/>
                <w:szCs w:val="22"/>
              </w:rPr>
            </w:pPr>
            <w:r w:rsidRPr="000A04E5">
              <w:rPr>
                <w:rFonts w:ascii="Arial" w:hAnsi="Arial" w:cs="Arial"/>
                <w:sz w:val="22"/>
                <w:szCs w:val="22"/>
              </w:rPr>
              <w:t xml:space="preserve">Heart attack survivors experience physical, psychological and social challenges that can impact their quality of life.  A 2014 National Heart Foundation of Australia survey found 55% of heart attack survivors had not spoken to a health professional </w:t>
            </w:r>
            <w:r w:rsidR="00E868AD">
              <w:rPr>
                <w:rFonts w:ascii="Arial" w:hAnsi="Arial" w:cs="Arial"/>
                <w:sz w:val="22"/>
                <w:szCs w:val="22"/>
              </w:rPr>
              <w:t xml:space="preserve">(HP) </w:t>
            </w:r>
            <w:r w:rsidRPr="000A04E5">
              <w:rPr>
                <w:rFonts w:ascii="Arial" w:hAnsi="Arial" w:cs="Arial"/>
                <w:sz w:val="22"/>
                <w:szCs w:val="22"/>
              </w:rPr>
              <w:t>about sexual activity after their heart attack or been provided with related information. Research suggests sexual health support and counselling by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may be beneficial in addressing sex and intimacy issues. This research explored current practices and resource needs of Australian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in addressing sex and intimacy with clients post heart attack.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9F5CF2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0312F70" w14:textId="5C4E4EE7" w:rsidR="000A04E5" w:rsidRPr="000A04E5" w:rsidRDefault="000A04E5" w:rsidP="000A04E5">
            <w:pPr>
              <w:rPr>
                <w:rFonts w:ascii="Arial" w:hAnsi="Arial" w:cs="Arial"/>
                <w:sz w:val="22"/>
                <w:szCs w:val="22"/>
              </w:rPr>
            </w:pPr>
            <w:r w:rsidRPr="000A04E5">
              <w:rPr>
                <w:rFonts w:ascii="Arial" w:hAnsi="Arial" w:cs="Arial"/>
                <w:sz w:val="22"/>
                <w:szCs w:val="22"/>
              </w:rPr>
              <w:t>An online survey was distributed to Australian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by the Heart Foundation in 2017 which comprised items related to HP</w:t>
            </w:r>
            <w:r w:rsidR="00E868AD">
              <w:rPr>
                <w:rFonts w:ascii="Arial" w:hAnsi="Arial" w:cs="Arial"/>
                <w:sz w:val="22"/>
                <w:szCs w:val="22"/>
              </w:rPr>
              <w:t>’s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current practices in addressing sex and intimacy with clients post heart attack and resource needs. Descriptive statistics were used to analyse quantitative data and thematic analysis of qualitative data.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5D6B413" w14:textId="5A18549A" w:rsidR="000A04E5" w:rsidRPr="000A04E5" w:rsidRDefault="000A04E5" w:rsidP="000A04E5">
            <w:pPr>
              <w:rPr>
                <w:rFonts w:ascii="Arial" w:hAnsi="Arial" w:cs="Arial"/>
                <w:sz w:val="22"/>
                <w:szCs w:val="22"/>
              </w:rPr>
            </w:pPr>
            <w:r w:rsidRPr="000A04E5">
              <w:rPr>
                <w:rFonts w:ascii="Arial" w:hAnsi="Arial" w:cs="Arial"/>
                <w:sz w:val="22"/>
                <w:szCs w:val="22"/>
              </w:rPr>
              <w:t>A total of 251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completed the survey </w:t>
            </w:r>
            <w:r w:rsidR="00E868AD">
              <w:rPr>
                <w:rFonts w:ascii="Arial" w:hAnsi="Arial" w:cs="Arial"/>
                <w:sz w:val="22"/>
                <w:szCs w:val="22"/>
              </w:rPr>
              <w:t>with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the majority </w:t>
            </w:r>
            <w:r w:rsidR="00E868AD">
              <w:rPr>
                <w:rFonts w:ascii="Arial" w:hAnsi="Arial" w:cs="Arial"/>
                <w:sz w:val="22"/>
                <w:szCs w:val="22"/>
              </w:rPr>
              <w:t>being</w:t>
            </w:r>
            <w:r w:rsidR="00E868AD" w:rsidRPr="000A04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E5">
              <w:rPr>
                <w:rFonts w:ascii="Arial" w:hAnsi="Arial" w:cs="Arial"/>
                <w:sz w:val="22"/>
                <w:szCs w:val="22"/>
              </w:rPr>
              <w:t>nurses (56%), cardiac rehabilitation specialists (9%), physiotherapists (7%), general practitioners (5%) and cardiologists (5%). 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reported it important to discuss sexual activity (87%) and intimacy (85%) with clients after heart attack, however, only 24% reported discussing sex and 22% intimacy with their clients regularly or all the time.  General practitioners (81%), cardiac rehabilitation specialists (80%) and cardiologists (75%) were reported as best placed to discuss sex with heart attack clients and general practitioners (74%), cardiac rehabilitation specialists (74%) or a counsellor/therapist (66%) to discuss intimacy.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were comfortable discussing sex (75%) and intimacy (69%) with men, sex (81%) and intimacy (75%) with women, and sex (52%) and intimacy (51%) with people from all backgrounds.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reported being confident with </w:t>
            </w:r>
            <w:r w:rsidR="00E868A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sex (62%) and intimacy (49%) advice they provide, and sufficient time, protocols to guide discussion, and consumer support resources as practice challenges.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0425ED0" w14:textId="72728317" w:rsidR="000A04E5" w:rsidRPr="000A04E5" w:rsidRDefault="000A04E5" w:rsidP="000A04E5">
            <w:pPr>
              <w:rPr>
                <w:rFonts w:ascii="Arial" w:hAnsi="Arial" w:cs="Arial"/>
                <w:sz w:val="22"/>
                <w:szCs w:val="22"/>
              </w:rPr>
            </w:pPr>
            <w:r w:rsidRPr="000A04E5">
              <w:rPr>
                <w:rFonts w:ascii="Arial" w:hAnsi="Arial" w:cs="Arial"/>
                <w:sz w:val="22"/>
                <w:szCs w:val="22"/>
              </w:rPr>
              <w:t xml:space="preserve">Findings which are consistent with other research suggest that whist </w:t>
            </w:r>
            <w:proofErr w:type="gramStart"/>
            <w:r w:rsidRPr="000A04E5">
              <w:rPr>
                <w:rFonts w:ascii="Arial" w:hAnsi="Arial" w:cs="Arial"/>
                <w:sz w:val="22"/>
                <w:szCs w:val="22"/>
              </w:rPr>
              <w:t>the majority of</w:t>
            </w:r>
            <w:proofErr w:type="gramEnd"/>
            <w:r w:rsidRPr="000A04E5">
              <w:rPr>
                <w:rFonts w:ascii="Arial" w:hAnsi="Arial" w:cs="Arial"/>
                <w:sz w:val="22"/>
                <w:szCs w:val="22"/>
              </w:rPr>
              <w:t xml:space="preserve"> HP</w:t>
            </w:r>
            <w:r w:rsidR="00E868AD">
              <w:rPr>
                <w:rFonts w:ascii="Arial" w:hAnsi="Arial" w:cs="Arial"/>
                <w:sz w:val="22"/>
                <w:szCs w:val="22"/>
              </w:rPr>
              <w:t>s</w:t>
            </w:r>
            <w:r w:rsidRPr="000A04E5">
              <w:rPr>
                <w:rFonts w:ascii="Arial" w:hAnsi="Arial" w:cs="Arial"/>
                <w:sz w:val="22"/>
                <w:szCs w:val="22"/>
              </w:rPr>
              <w:t xml:space="preserve"> report it important and approximately half confident to discuss sex and intimacy with clients after a heart attack, few do </w:t>
            </w:r>
            <w:r w:rsidR="00E868AD">
              <w:rPr>
                <w:rFonts w:ascii="Arial" w:hAnsi="Arial" w:cs="Arial"/>
                <w:sz w:val="22"/>
                <w:szCs w:val="22"/>
              </w:rPr>
              <w:t xml:space="preserve">so </w:t>
            </w:r>
            <w:r w:rsidRPr="000A04E5">
              <w:rPr>
                <w:rFonts w:ascii="Arial" w:hAnsi="Arial" w:cs="Arial"/>
                <w:sz w:val="22"/>
                <w:szCs w:val="22"/>
              </w:rPr>
              <w:t>as part of their practice. Resourcing issues need to be taken into consideration in the provision of services to support the health and wellbeing needs of heart attack survivors.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4FD2688C" w:rsidR="00DA7A71" w:rsidRPr="00DA7A71" w:rsidRDefault="000A04E5" w:rsidP="003270E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A04E5">
              <w:rPr>
                <w:rFonts w:ascii="Arial" w:hAnsi="Arial" w:cs="Arial"/>
                <w:sz w:val="22"/>
                <w:szCs w:val="22"/>
              </w:rPr>
              <w:t xml:space="preserve">Health professionals; </w:t>
            </w:r>
            <w:r>
              <w:rPr>
                <w:rFonts w:ascii="Arial" w:hAnsi="Arial" w:cs="Arial"/>
                <w:sz w:val="22"/>
                <w:szCs w:val="22"/>
              </w:rPr>
              <w:t>sex; intimacy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A04E5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270EF"/>
    <w:rsid w:val="00363AF7"/>
    <w:rsid w:val="003A6236"/>
    <w:rsid w:val="003B15A7"/>
    <w:rsid w:val="003E55F0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1419E"/>
    <w:rsid w:val="00E36AD7"/>
    <w:rsid w:val="00E379B4"/>
    <w:rsid w:val="00E458B1"/>
    <w:rsid w:val="00E868AD"/>
    <w:rsid w:val="00EA29BA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25EF5E9-2D83-4EE2-AA32-EA6A9E8A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2006/documentManagement/types"/>
    <ds:schemaRef ds:uri="9c8a2b7b-0bee-4c48-b0a6-23db8982d3bc"/>
    <ds:schemaRef ds:uri="http://purl.org/dc/dcmitype/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Kara Lilly</cp:lastModifiedBy>
  <cp:revision>3</cp:revision>
  <dcterms:created xsi:type="dcterms:W3CDTF">2018-09-11T07:45:00Z</dcterms:created>
  <dcterms:modified xsi:type="dcterms:W3CDTF">2018-09-11T07:48:00Z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