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A2622B" w14:paraId="52D7FBFA" w14:textId="77777777">
        <w:tc>
          <w:tcPr>
            <w:tcW w:w="8640" w:type="dxa"/>
          </w:tcPr>
          <w:p w14:paraId="04C34919" w14:textId="3916DC84" w:rsidR="002B7FC8" w:rsidRPr="00A2622B" w:rsidRDefault="00A2622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22B">
              <w:rPr>
                <w:rFonts w:ascii="Arial" w:hAnsi="Arial" w:cs="Arial"/>
                <w:b/>
                <w:sz w:val="22"/>
                <w:szCs w:val="22"/>
              </w:rPr>
              <w:t>Cold council housing getting an upgrade: Measuring the impact on tenant wellbeing</w:t>
            </w:r>
          </w:p>
        </w:tc>
      </w:tr>
      <w:tr w:rsidR="002B7FC8" w:rsidRPr="00A2622B" w14:paraId="55B596A0" w14:textId="77777777">
        <w:trPr>
          <w:trHeight w:val="7663"/>
        </w:trPr>
        <w:tc>
          <w:tcPr>
            <w:tcW w:w="8640" w:type="dxa"/>
          </w:tcPr>
          <w:p w14:paraId="3C15E6B3" w14:textId="77777777" w:rsidR="00DA7A71" w:rsidRPr="00A2622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0455C" w14:textId="77777777" w:rsidR="00DA7A7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22B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FB19637" w14:textId="77777777" w:rsidR="00DA7A71" w:rsidRPr="00A2622B" w:rsidRDefault="00B06302" w:rsidP="00B063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Wellington City Council is the only local government in New Zealand that still owns and manages a substantial number of social housing units. An assessment of the council’s housing in 2006 found moisture problems across the housing stock. They are now part way through a 20-year upgrade programme, co-funded by central government, aimed at improving the health and safety of their tenants.</w:t>
            </w:r>
          </w:p>
          <w:p w14:paraId="6ADC93DE" w14:textId="77777777" w:rsidR="00DA7A71" w:rsidRPr="00A2622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AE53" w14:textId="77777777" w:rsidR="00DA7A7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22B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46297799" w14:textId="77777777" w:rsidR="00DA7A71" w:rsidRPr="00A2622B" w:rsidRDefault="00F8423D" w:rsidP="00B063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Part of Arlington, Wellington City Council’s </w:t>
            </w:r>
            <w:r w:rsidR="00B06302"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largest complex, </w:t>
            </w: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was rebuilt in 2018</w:t>
            </w:r>
            <w:r w:rsidR="00B06302"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 after being demolished in 2016. An evaluation of the upgrade</w:t>
            </w: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06302"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respect to the impact on tenant wellbeing using a quasi-experimental methodology</w:t>
            </w: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06302"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 is being undertaken. </w:t>
            </w:r>
          </w:p>
          <w:p w14:paraId="3FDE136E" w14:textId="77777777" w:rsidR="00DA7A71" w:rsidRPr="00A2622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59C3D8D" w14:textId="77777777" w:rsidR="00DA7A7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22B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15F214DB" w14:textId="77777777" w:rsidR="004B7D91" w:rsidRPr="00A2622B" w:rsidRDefault="00B06302" w:rsidP="00B063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Data collected to date has established a baseline for understanding the impact of upgraded units. Before the upgrade, units were colder than the national average, with respiratory and cardiovascular risks for tenants.</w:t>
            </w:r>
          </w:p>
          <w:p w14:paraId="0316C5BE" w14:textId="77777777" w:rsidR="004B7D9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CB5A2" w14:textId="77777777" w:rsidR="004B7D9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22B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BC0D6C1" w14:textId="77777777" w:rsidR="00B06302" w:rsidRPr="00A2622B" w:rsidRDefault="00B06302" w:rsidP="00B063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Council design guidelines aim for indoor temperatures between 16 and 19 degrees in upgraded properties. This work involves advocating for a minimum temperature of 18 degrees, which the World Health Organization recommends.</w:t>
            </w:r>
          </w:p>
          <w:p w14:paraId="3FFB7EDC" w14:textId="77777777" w:rsidR="00B06302" w:rsidRPr="00A2622B" w:rsidRDefault="00B06302" w:rsidP="00B063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3E821C" w14:textId="77777777" w:rsidR="00B06302" w:rsidRPr="00A2622B" w:rsidRDefault="00B06302" w:rsidP="00B063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government debate about minimum temperature requirements for rental properties requires an evidence base of related data. </w:t>
            </w:r>
            <w:proofErr w:type="gramStart"/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Therefore</w:t>
            </w:r>
            <w:proofErr w:type="gramEnd"/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work is useful when setting guidelines for the Healthy Homes Guarantee Act, which was recently passed in New Zealand in 2017.</w:t>
            </w:r>
          </w:p>
          <w:p w14:paraId="2F122AE3" w14:textId="77777777" w:rsidR="004B7D9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42193" w14:textId="77777777" w:rsidR="004B7D91" w:rsidRPr="00A2622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22B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2488FFD0" w14:textId="77777777" w:rsidR="00234EAA" w:rsidRPr="00A2622B" w:rsidRDefault="00CB0A0A" w:rsidP="00E36A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Quasi-experimental evaluation, </w:t>
            </w:r>
            <w:r w:rsidR="00455692" w:rsidRPr="00A2622B">
              <w:rPr>
                <w:rFonts w:ascii="Arial" w:hAnsi="Arial" w:cs="Arial"/>
                <w:color w:val="000000"/>
                <w:sz w:val="22"/>
                <w:szCs w:val="22"/>
              </w:rPr>
              <w:t xml:space="preserve">building performance, </w:t>
            </w:r>
            <w:r w:rsidRPr="00A2622B">
              <w:rPr>
                <w:rFonts w:ascii="Arial" w:hAnsi="Arial" w:cs="Arial"/>
                <w:color w:val="000000"/>
                <w:sz w:val="22"/>
                <w:szCs w:val="22"/>
              </w:rPr>
              <w:t>indoor temperature, thermal comfort, tenant health and wellbeing</w:t>
            </w:r>
          </w:p>
          <w:p w14:paraId="36CA8842" w14:textId="77777777" w:rsidR="00DA7A71" w:rsidRPr="00A2622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A2093" w14:textId="77777777" w:rsidR="00DA7A71" w:rsidRPr="00A2622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05DA6" w14:textId="77777777" w:rsidR="00DA7A71" w:rsidRPr="00A2622B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60527D" w14:textId="77777777" w:rsidR="00490208" w:rsidRPr="00A2622B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A2622B" w:rsidSect="003C7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C7717"/>
    <w:rsid w:val="003F596D"/>
    <w:rsid w:val="00455692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07DB"/>
    <w:rsid w:val="00A112C8"/>
    <w:rsid w:val="00A1780F"/>
    <w:rsid w:val="00A2622B"/>
    <w:rsid w:val="00AA1598"/>
    <w:rsid w:val="00AA5B46"/>
    <w:rsid w:val="00AB42C9"/>
    <w:rsid w:val="00B06302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0A0A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423D"/>
    <w:rsid w:val="00F86A0C"/>
    <w:rsid w:val="00FB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280A"/>
  <w15:docId w15:val="{603DD9A9-EAF4-482C-8077-9A530A0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9c8a2b7b-0bee-4c48-b0a6-23db8982d3bc"/>
    <ds:schemaRef ds:uri="http://schemas.microsoft.com/office/2006/documentManagement/types"/>
    <ds:schemaRef ds:uri="http://schemas.openxmlformats.org/package/2006/metadata/core-propertie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04633-4E8F-4F33-8891-733CD32D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2018-08-29T01:38:00Z</dcterms:created>
  <dcterms:modified xsi:type="dcterms:W3CDTF">2018-08-29T01:38:00Z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