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3564" w14:textId="77777777" w:rsidR="00980250" w:rsidRPr="0038317A" w:rsidRDefault="00310A4B" w:rsidP="0038317A">
      <w:pPr>
        <w:spacing w:line="240" w:lineRule="auto"/>
        <w:rPr>
          <w:rFonts w:ascii="Arial" w:hAnsi="Arial" w:cs="Arial"/>
        </w:rPr>
      </w:pPr>
      <w:r w:rsidRPr="00980250">
        <w:t xml:space="preserve"> </w:t>
      </w:r>
      <w:r w:rsidR="00980250" w:rsidRPr="0038317A">
        <w:rPr>
          <w:rFonts w:ascii="Arial" w:hAnsi="Arial" w:cs="Arial"/>
          <w:b/>
          <w:bCs/>
        </w:rPr>
        <w:t>Abstract: Case conferencing; Activating general practices; Rural NSW; Enhanced diabetes services (eCARE) in Rural NSW</w:t>
      </w:r>
    </w:p>
    <w:p w14:paraId="671A1FDB" w14:textId="77777777" w:rsidR="00980250" w:rsidRPr="0038317A" w:rsidRDefault="00980250" w:rsidP="0038317A">
      <w:pPr>
        <w:spacing w:line="240" w:lineRule="auto"/>
        <w:rPr>
          <w:rFonts w:ascii="Arial" w:hAnsi="Arial" w:cs="Arial"/>
        </w:rPr>
      </w:pPr>
      <w:r w:rsidRPr="0038317A">
        <w:rPr>
          <w:rFonts w:ascii="Arial" w:hAnsi="Arial" w:cs="Arial"/>
          <w:b/>
          <w:bCs/>
        </w:rPr>
        <w:t>Background:</w:t>
      </w:r>
      <w:r w:rsidRPr="0038317A">
        <w:rPr>
          <w:rFonts w:ascii="Arial" w:hAnsi="Arial" w:cs="Arial"/>
        </w:rPr>
        <w:t xml:space="preserve"> eCARE is the Western Sydney Diabetes (WSD) rural outreach initiative, delivered in partnership with Care Partnership Diabetes Western NSW. It provides case conferencing support to rural general practices for patients with type 2 diabetes.</w:t>
      </w:r>
    </w:p>
    <w:p w14:paraId="70450F4A" w14:textId="77777777" w:rsidR="00980250" w:rsidRPr="0038317A" w:rsidRDefault="00980250" w:rsidP="0038317A">
      <w:pPr>
        <w:spacing w:line="240" w:lineRule="auto"/>
        <w:rPr>
          <w:rFonts w:ascii="Arial" w:hAnsi="Arial" w:cs="Arial"/>
        </w:rPr>
      </w:pPr>
      <w:r w:rsidRPr="0038317A">
        <w:rPr>
          <w:rFonts w:ascii="Arial" w:hAnsi="Arial" w:cs="Arial"/>
        </w:rPr>
        <w:t>This patient-centred model, previously successful in urban settings, aims to build GP confidence, strengthen primary care, and improve access to allied health. With patient consent, other providers involved in the patient’s care are also invited to participate.</w:t>
      </w:r>
    </w:p>
    <w:p w14:paraId="246877F4" w14:textId="77777777" w:rsidR="00980250" w:rsidRPr="0038317A" w:rsidRDefault="00980250" w:rsidP="0038317A">
      <w:pPr>
        <w:spacing w:line="240" w:lineRule="auto"/>
        <w:rPr>
          <w:rFonts w:ascii="Arial" w:hAnsi="Arial" w:cs="Arial"/>
        </w:rPr>
      </w:pPr>
      <w:r w:rsidRPr="0038317A">
        <w:rPr>
          <w:rFonts w:ascii="Arial" w:hAnsi="Arial" w:cs="Arial"/>
          <w:b/>
          <w:bCs/>
        </w:rPr>
        <w:t>Aim:</w:t>
      </w:r>
      <w:r w:rsidRPr="0038317A">
        <w:rPr>
          <w:rFonts w:ascii="Arial" w:hAnsi="Arial" w:cs="Arial"/>
        </w:rPr>
        <w:t xml:space="preserve"> To evaluate whether this collaborative case conferencing model can improve diabetes outcomes and GP confidence in resource-limited rural settings.</w:t>
      </w:r>
    </w:p>
    <w:p w14:paraId="56CE9F09" w14:textId="77777777" w:rsidR="00980250" w:rsidRPr="0038317A" w:rsidRDefault="00980250" w:rsidP="0038317A">
      <w:pPr>
        <w:spacing w:line="240" w:lineRule="auto"/>
        <w:rPr>
          <w:rFonts w:ascii="Arial" w:hAnsi="Arial" w:cs="Arial"/>
        </w:rPr>
      </w:pPr>
      <w:r w:rsidRPr="0038317A">
        <w:rPr>
          <w:rFonts w:ascii="Arial" w:hAnsi="Arial" w:cs="Arial"/>
          <w:b/>
          <w:bCs/>
        </w:rPr>
        <w:t>Method:</w:t>
      </w:r>
      <w:r w:rsidRPr="0038317A">
        <w:rPr>
          <w:rFonts w:ascii="Arial" w:hAnsi="Arial" w:cs="Arial"/>
        </w:rPr>
        <w:t xml:space="preserve"> Clinical data were analysed at baseline and 6-month follow-up. Outcomes included HbA1c, GMI, TIR, and BMI, assessed via t-tests. Qualitative data were collected from patients and GPs through open-ended surveys.</w:t>
      </w:r>
    </w:p>
    <w:p w14:paraId="4FB7FC7A" w14:textId="77777777" w:rsidR="00980250" w:rsidRPr="0038317A" w:rsidRDefault="00980250" w:rsidP="0038317A">
      <w:pPr>
        <w:spacing w:line="240" w:lineRule="auto"/>
        <w:rPr>
          <w:rFonts w:ascii="Arial" w:hAnsi="Arial" w:cs="Arial"/>
        </w:rPr>
      </w:pPr>
      <w:r w:rsidRPr="0038317A">
        <w:rPr>
          <w:rFonts w:ascii="Arial" w:hAnsi="Arial" w:cs="Arial"/>
          <w:b/>
          <w:bCs/>
        </w:rPr>
        <w:t>Results:</w:t>
      </w:r>
      <w:r w:rsidRPr="0038317A">
        <w:rPr>
          <w:rFonts w:ascii="Arial" w:hAnsi="Arial" w:cs="Arial"/>
        </w:rPr>
        <w:t xml:space="preserve"> Between December 2023 and February 2025, 42 case conferences were conducted for 35 patients across 3 practices and 11 GPs.</w:t>
      </w:r>
    </w:p>
    <w:p w14:paraId="605DB6D9" w14:textId="77777777" w:rsidR="00980250" w:rsidRPr="0038317A" w:rsidRDefault="00980250" w:rsidP="0038317A">
      <w:pPr>
        <w:spacing w:line="240" w:lineRule="auto"/>
        <w:rPr>
          <w:rFonts w:ascii="Arial" w:hAnsi="Arial" w:cs="Arial"/>
        </w:rPr>
      </w:pPr>
      <w:r w:rsidRPr="0038317A">
        <w:rPr>
          <w:rFonts w:ascii="Arial" w:hAnsi="Arial" w:cs="Arial"/>
        </w:rPr>
        <w:t>HbA1c decreased significantly from 8.8% to 7.6% (mean change -1.2%, p&lt;0.001). A non-significant average GMI reduction of 0.54% and an 11% increase in TIR were also observed in a subset of patients.</w:t>
      </w:r>
    </w:p>
    <w:p w14:paraId="063C9D92" w14:textId="77777777" w:rsidR="00980250" w:rsidRPr="0038317A" w:rsidRDefault="00980250" w:rsidP="0038317A">
      <w:pPr>
        <w:spacing w:line="240" w:lineRule="auto"/>
        <w:rPr>
          <w:rFonts w:ascii="Arial" w:hAnsi="Arial" w:cs="Arial"/>
        </w:rPr>
      </w:pPr>
      <w:r w:rsidRPr="0038317A">
        <w:rPr>
          <w:rFonts w:ascii="Arial" w:hAnsi="Arial" w:cs="Arial"/>
          <w:b/>
          <w:bCs/>
        </w:rPr>
        <w:t>Conclusion:</w:t>
      </w:r>
      <w:r w:rsidRPr="0038317A">
        <w:rPr>
          <w:rFonts w:ascii="Arial" w:hAnsi="Arial" w:cs="Arial"/>
        </w:rPr>
        <w:t xml:space="preserve"> This model has been successfully implemented between a specialist service in Blacktown and rural general practices. It demonstrated both clinical benefits and high acceptability among patients and providers. These early results support the model's expansion as an effective strategy for improving rural diabetes care.</w:t>
      </w:r>
    </w:p>
    <w:p w14:paraId="0316FE3C" w14:textId="5E758B61" w:rsidR="00967744" w:rsidRPr="0038317A" w:rsidRDefault="00967744" w:rsidP="0038317A">
      <w:pPr>
        <w:spacing w:line="240" w:lineRule="auto"/>
        <w:rPr>
          <w:rFonts w:ascii="Arial" w:hAnsi="Arial" w:cs="Arial"/>
        </w:rPr>
      </w:pPr>
    </w:p>
    <w:sectPr w:rsidR="00967744" w:rsidRPr="0038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44"/>
    <w:rsid w:val="00007592"/>
    <w:rsid w:val="00072236"/>
    <w:rsid w:val="000C35AA"/>
    <w:rsid w:val="000E50B2"/>
    <w:rsid w:val="00100686"/>
    <w:rsid w:val="00141691"/>
    <w:rsid w:val="00196E82"/>
    <w:rsid w:val="0026CCB2"/>
    <w:rsid w:val="00272D9C"/>
    <w:rsid w:val="0027341B"/>
    <w:rsid w:val="00281A81"/>
    <w:rsid w:val="002B6268"/>
    <w:rsid w:val="00310A4B"/>
    <w:rsid w:val="0038317A"/>
    <w:rsid w:val="00384E53"/>
    <w:rsid w:val="003C516B"/>
    <w:rsid w:val="00487FB8"/>
    <w:rsid w:val="004911D0"/>
    <w:rsid w:val="00564D48"/>
    <w:rsid w:val="00570B07"/>
    <w:rsid w:val="005F1077"/>
    <w:rsid w:val="00612F61"/>
    <w:rsid w:val="006C2A19"/>
    <w:rsid w:val="00700C58"/>
    <w:rsid w:val="00824988"/>
    <w:rsid w:val="00947933"/>
    <w:rsid w:val="00947D35"/>
    <w:rsid w:val="00967744"/>
    <w:rsid w:val="00980250"/>
    <w:rsid w:val="00A31157"/>
    <w:rsid w:val="00A37FD2"/>
    <w:rsid w:val="00AD0AF2"/>
    <w:rsid w:val="00B00EC0"/>
    <w:rsid w:val="00B01F59"/>
    <w:rsid w:val="00BC0234"/>
    <w:rsid w:val="00C3151B"/>
    <w:rsid w:val="00C41275"/>
    <w:rsid w:val="00C56747"/>
    <w:rsid w:val="00CB322C"/>
    <w:rsid w:val="00DE322E"/>
    <w:rsid w:val="00DE4EF5"/>
    <w:rsid w:val="00E85F60"/>
    <w:rsid w:val="00ED11FA"/>
    <w:rsid w:val="00FA6C36"/>
    <w:rsid w:val="00FB2A53"/>
    <w:rsid w:val="032703DF"/>
    <w:rsid w:val="0A0FA0B9"/>
    <w:rsid w:val="0A8F0B41"/>
    <w:rsid w:val="0B6B94EE"/>
    <w:rsid w:val="0DC583F2"/>
    <w:rsid w:val="0E459D1A"/>
    <w:rsid w:val="0E6B603E"/>
    <w:rsid w:val="1167FF93"/>
    <w:rsid w:val="11C894AE"/>
    <w:rsid w:val="11F03178"/>
    <w:rsid w:val="12768B29"/>
    <w:rsid w:val="131DC318"/>
    <w:rsid w:val="157F7304"/>
    <w:rsid w:val="159940A0"/>
    <w:rsid w:val="1788B99B"/>
    <w:rsid w:val="1F64EF07"/>
    <w:rsid w:val="1F89A995"/>
    <w:rsid w:val="209508D4"/>
    <w:rsid w:val="217DC032"/>
    <w:rsid w:val="2195C2A8"/>
    <w:rsid w:val="25E53D69"/>
    <w:rsid w:val="26CD4E0B"/>
    <w:rsid w:val="26D17C72"/>
    <w:rsid w:val="2987F8D3"/>
    <w:rsid w:val="2A653BF1"/>
    <w:rsid w:val="2B04DA07"/>
    <w:rsid w:val="2F13C80F"/>
    <w:rsid w:val="2F8C1139"/>
    <w:rsid w:val="32BA20B5"/>
    <w:rsid w:val="32F66FAB"/>
    <w:rsid w:val="33F52E42"/>
    <w:rsid w:val="345FFAF3"/>
    <w:rsid w:val="35982BB7"/>
    <w:rsid w:val="359EB4A6"/>
    <w:rsid w:val="35A1C4B0"/>
    <w:rsid w:val="36402FDD"/>
    <w:rsid w:val="37558217"/>
    <w:rsid w:val="37DCA035"/>
    <w:rsid w:val="386CC5CD"/>
    <w:rsid w:val="3DD02295"/>
    <w:rsid w:val="3DE99C13"/>
    <w:rsid w:val="3F055032"/>
    <w:rsid w:val="40EE8B51"/>
    <w:rsid w:val="450C999F"/>
    <w:rsid w:val="4579A6B8"/>
    <w:rsid w:val="45B99BDC"/>
    <w:rsid w:val="46A6DB7D"/>
    <w:rsid w:val="47B75522"/>
    <w:rsid w:val="49931374"/>
    <w:rsid w:val="49B48E4F"/>
    <w:rsid w:val="4CD2C58A"/>
    <w:rsid w:val="4DFB67CE"/>
    <w:rsid w:val="503FA356"/>
    <w:rsid w:val="52D13FB2"/>
    <w:rsid w:val="546DF56D"/>
    <w:rsid w:val="57B9AD79"/>
    <w:rsid w:val="5841D92C"/>
    <w:rsid w:val="5B6C8E4E"/>
    <w:rsid w:val="5E0E252C"/>
    <w:rsid w:val="5E4247C4"/>
    <w:rsid w:val="5F2FEA6C"/>
    <w:rsid w:val="5F73331F"/>
    <w:rsid w:val="623FD255"/>
    <w:rsid w:val="64D1B9FD"/>
    <w:rsid w:val="6531EA4A"/>
    <w:rsid w:val="662F5606"/>
    <w:rsid w:val="67165C64"/>
    <w:rsid w:val="68395B0B"/>
    <w:rsid w:val="68D278D7"/>
    <w:rsid w:val="68EADBD2"/>
    <w:rsid w:val="68F79E5B"/>
    <w:rsid w:val="69D1B617"/>
    <w:rsid w:val="6BD1F5D3"/>
    <w:rsid w:val="6D2F2323"/>
    <w:rsid w:val="6EDAB30B"/>
    <w:rsid w:val="6F3EC9B1"/>
    <w:rsid w:val="6FC91BDD"/>
    <w:rsid w:val="70018385"/>
    <w:rsid w:val="702E0655"/>
    <w:rsid w:val="76850CA1"/>
    <w:rsid w:val="76880E5F"/>
    <w:rsid w:val="772FDA87"/>
    <w:rsid w:val="77FD92C6"/>
    <w:rsid w:val="7A56D560"/>
    <w:rsid w:val="7B4A021D"/>
    <w:rsid w:val="7DEF4D41"/>
    <w:rsid w:val="7F0100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987A"/>
  <w15:chartTrackingRefBased/>
  <w15:docId w15:val="{7BF32B19-24A2-4F27-94D4-CA95E257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44"/>
    <w:rPr>
      <w:rFonts w:eastAsiaTheme="majorEastAsia" w:cstheme="majorBidi"/>
      <w:color w:val="272727" w:themeColor="text1" w:themeTint="D8"/>
    </w:rPr>
  </w:style>
  <w:style w:type="paragraph" w:styleId="Title">
    <w:name w:val="Title"/>
    <w:basedOn w:val="Normal"/>
    <w:next w:val="Normal"/>
    <w:link w:val="TitleChar"/>
    <w:uiPriority w:val="10"/>
    <w:qFormat/>
    <w:rsid w:val="0096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44"/>
    <w:pPr>
      <w:spacing w:before="160"/>
      <w:jc w:val="center"/>
    </w:pPr>
    <w:rPr>
      <w:i/>
      <w:iCs/>
      <w:color w:val="404040" w:themeColor="text1" w:themeTint="BF"/>
    </w:rPr>
  </w:style>
  <w:style w:type="character" w:customStyle="1" w:styleId="QuoteChar">
    <w:name w:val="Quote Char"/>
    <w:basedOn w:val="DefaultParagraphFont"/>
    <w:link w:val="Quote"/>
    <w:uiPriority w:val="29"/>
    <w:rsid w:val="00967744"/>
    <w:rPr>
      <w:i/>
      <w:iCs/>
      <w:color w:val="404040" w:themeColor="text1" w:themeTint="BF"/>
    </w:rPr>
  </w:style>
  <w:style w:type="paragraph" w:styleId="ListParagraph">
    <w:name w:val="List Paragraph"/>
    <w:basedOn w:val="Normal"/>
    <w:uiPriority w:val="34"/>
    <w:qFormat/>
    <w:rsid w:val="00967744"/>
    <w:pPr>
      <w:ind w:left="720"/>
      <w:contextualSpacing/>
    </w:pPr>
  </w:style>
  <w:style w:type="character" w:styleId="IntenseEmphasis">
    <w:name w:val="Intense Emphasis"/>
    <w:basedOn w:val="DefaultParagraphFont"/>
    <w:uiPriority w:val="21"/>
    <w:qFormat/>
    <w:rsid w:val="00967744"/>
    <w:rPr>
      <w:i/>
      <w:iCs/>
      <w:color w:val="0F4761" w:themeColor="accent1" w:themeShade="BF"/>
    </w:rPr>
  </w:style>
  <w:style w:type="paragraph" w:styleId="IntenseQuote">
    <w:name w:val="Intense Quote"/>
    <w:basedOn w:val="Normal"/>
    <w:next w:val="Normal"/>
    <w:link w:val="IntenseQuoteChar"/>
    <w:uiPriority w:val="30"/>
    <w:qFormat/>
    <w:rsid w:val="00967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44"/>
    <w:rPr>
      <w:i/>
      <w:iCs/>
      <w:color w:val="0F4761" w:themeColor="accent1" w:themeShade="BF"/>
    </w:rPr>
  </w:style>
  <w:style w:type="character" w:styleId="IntenseReference">
    <w:name w:val="Intense Reference"/>
    <w:basedOn w:val="DefaultParagraphFont"/>
    <w:uiPriority w:val="32"/>
    <w:qFormat/>
    <w:rsid w:val="00967744"/>
    <w:rPr>
      <w:b/>
      <w:bCs/>
      <w:smallCaps/>
      <w:color w:val="0F4761" w:themeColor="accent1" w:themeShade="BF"/>
      <w:spacing w:val="5"/>
    </w:rPr>
  </w:style>
  <w:style w:type="paragraph" w:styleId="NormalWeb">
    <w:name w:val="Normal (Web)"/>
    <w:basedOn w:val="Normal"/>
    <w:uiPriority w:val="99"/>
    <w:semiHidden/>
    <w:unhideWhenUsed/>
    <w:rsid w:val="009802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415">
      <w:bodyDiv w:val="1"/>
      <w:marLeft w:val="0"/>
      <w:marRight w:val="0"/>
      <w:marTop w:val="0"/>
      <w:marBottom w:val="0"/>
      <w:divBdr>
        <w:top w:val="none" w:sz="0" w:space="0" w:color="auto"/>
        <w:left w:val="none" w:sz="0" w:space="0" w:color="auto"/>
        <w:bottom w:val="none" w:sz="0" w:space="0" w:color="auto"/>
        <w:right w:val="none" w:sz="0" w:space="0" w:color="auto"/>
      </w:divBdr>
    </w:div>
    <w:div w:id="792863170">
      <w:bodyDiv w:val="1"/>
      <w:marLeft w:val="0"/>
      <w:marRight w:val="0"/>
      <w:marTop w:val="0"/>
      <w:marBottom w:val="0"/>
      <w:divBdr>
        <w:top w:val="none" w:sz="0" w:space="0" w:color="auto"/>
        <w:left w:val="none" w:sz="0" w:space="0" w:color="auto"/>
        <w:bottom w:val="none" w:sz="0" w:space="0" w:color="auto"/>
        <w:right w:val="none" w:sz="0" w:space="0" w:color="auto"/>
      </w:divBdr>
    </w:div>
    <w:div w:id="1423212232">
      <w:bodyDiv w:val="1"/>
      <w:marLeft w:val="0"/>
      <w:marRight w:val="0"/>
      <w:marTop w:val="0"/>
      <w:marBottom w:val="0"/>
      <w:divBdr>
        <w:top w:val="none" w:sz="0" w:space="0" w:color="auto"/>
        <w:left w:val="none" w:sz="0" w:space="0" w:color="auto"/>
        <w:bottom w:val="none" w:sz="0" w:space="0" w:color="auto"/>
        <w:right w:val="none" w:sz="0" w:space="0" w:color="auto"/>
      </w:divBdr>
    </w:div>
    <w:div w:id="14643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52989-8D2F-4182-9DEC-469D506A10BE}">
  <ds:schemaRefs>
    <ds:schemaRef ds:uri="http://schemas.microsoft.com/sharepoint/v3/contenttype/forms"/>
  </ds:schemaRefs>
</ds:datastoreItem>
</file>

<file path=customXml/itemProps2.xml><?xml version="1.0" encoding="utf-8"?>
<ds:datastoreItem xmlns:ds="http://schemas.openxmlformats.org/officeDocument/2006/customXml" ds:itemID="{A50ADBB7-0CF6-4C53-9042-EF5839262474}">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6911e96c-4cc4-42d5-8e43-f93924cf6a05"/>
    <ds:schemaRef ds:uri="cab52c9b-ab33-4221-8af9-54f8f2b86a80"/>
    <ds:schemaRef ds:uri="9c8a2b7b-0bee-4c48-b0a6-23db8982d3bc"/>
  </ds:schemaRefs>
</ds:datastoreItem>
</file>

<file path=customXml/itemProps3.xml><?xml version="1.0" encoding="utf-8"?>
<ds:datastoreItem xmlns:ds="http://schemas.openxmlformats.org/officeDocument/2006/customXml" ds:itemID="{0EC9E4CD-0DCF-416D-804C-294A8738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WSLHD</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Dick (Western Sydney LHD)</dc:creator>
  <cp:keywords/>
  <dc:description/>
  <cp:lastModifiedBy>Tanya Yandall</cp:lastModifiedBy>
  <cp:revision>3</cp:revision>
  <dcterms:created xsi:type="dcterms:W3CDTF">2025-05-19T23:25:00Z</dcterms:created>
  <dcterms:modified xsi:type="dcterms:W3CDTF">2025-05-19T23:25:00Z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