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99FC" w14:textId="1C46C10A" w:rsidR="006252CE" w:rsidRPr="00BF47EE" w:rsidRDefault="00767064" w:rsidP="00767064">
      <w:pPr>
        <w:spacing w:line="480" w:lineRule="auto"/>
        <w:rPr>
          <w:rFonts w:asciiTheme="minorBidi" w:eastAsiaTheme="minorEastAsia" w:hAnsiTheme="minorBidi" w:cstheme="minorBidi"/>
          <w:b/>
          <w:bCs/>
          <w:sz w:val="22"/>
          <w:szCs w:val="22"/>
        </w:rPr>
      </w:pPr>
      <w:bookmarkStart w:id="0" w:name="_Hlk194050814"/>
      <w:r>
        <w:rPr>
          <w:rFonts w:asciiTheme="minorBidi" w:eastAsiaTheme="minorEastAsia" w:hAnsiTheme="minorBidi" w:cstheme="minorBidi"/>
          <w:b/>
          <w:bCs/>
          <w:sz w:val="22"/>
          <w:szCs w:val="22"/>
        </w:rPr>
        <w:t>Combined</w:t>
      </w:r>
      <w:r w:rsidR="00BF47EE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 </w:t>
      </w:r>
      <w:bookmarkEnd w:id="0"/>
      <w:r w:rsidR="00AB541A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intraduodenal </w:t>
      </w:r>
      <w:r w:rsidR="006252CE" w:rsidRPr="00BF47EE">
        <w:rPr>
          <w:rFonts w:asciiTheme="minorBidi" w:eastAsiaTheme="minorEastAsia" w:hAnsiTheme="minorBidi" w:cstheme="minorBidi"/>
          <w:b/>
          <w:bCs/>
          <w:sz w:val="22"/>
          <w:szCs w:val="22"/>
        </w:rPr>
        <w:t>administration of lauric acid and L-tryptophan</w:t>
      </w:r>
      <w:r w:rsidR="002D13BB" w:rsidRPr="00BF47EE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 </w:t>
      </w:r>
      <w:r w:rsidR="00AB541A">
        <w:rPr>
          <w:rFonts w:asciiTheme="minorBidi" w:eastAsiaTheme="minorEastAsia" w:hAnsiTheme="minorBidi" w:cstheme="minorBidi"/>
          <w:b/>
          <w:bCs/>
          <w:sz w:val="22"/>
          <w:szCs w:val="22"/>
        </w:rPr>
        <w:t>reduces</w:t>
      </w:r>
      <w:r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 postprandial </w:t>
      </w:r>
      <w:r w:rsidR="00AB541A">
        <w:rPr>
          <w:rFonts w:asciiTheme="minorBidi" w:eastAsiaTheme="minorEastAsia" w:hAnsiTheme="minorBidi" w:cstheme="minorBidi"/>
          <w:b/>
          <w:bCs/>
          <w:sz w:val="22"/>
          <w:szCs w:val="22"/>
        </w:rPr>
        <w:t>glycaemia</w:t>
      </w:r>
      <w:r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 </w:t>
      </w:r>
      <w:r w:rsidR="00AB541A" w:rsidRPr="00BF47EE">
        <w:rPr>
          <w:rFonts w:asciiTheme="minorBidi" w:eastAsiaTheme="minorEastAsia" w:hAnsiTheme="minorBidi" w:cstheme="minorBidi"/>
          <w:b/>
          <w:bCs/>
          <w:sz w:val="22"/>
          <w:szCs w:val="22"/>
        </w:rPr>
        <w:t>in type 2 diabetes</w:t>
      </w:r>
      <w:r w:rsidR="00AB541A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 </w:t>
      </w:r>
      <w:r w:rsidRPr="00767064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by </w:t>
      </w:r>
      <w:r w:rsidR="00AB541A">
        <w:rPr>
          <w:rFonts w:asciiTheme="minorBidi" w:eastAsiaTheme="minorEastAsia" w:hAnsiTheme="minorBidi" w:cstheme="minorBidi"/>
          <w:b/>
          <w:bCs/>
          <w:sz w:val="22"/>
          <w:szCs w:val="22"/>
        </w:rPr>
        <w:t>enhancing</w:t>
      </w:r>
      <w:r w:rsidRPr="00767064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 stimulation of glucoregulatory hormones and slowing gastric emptying</w:t>
      </w:r>
    </w:p>
    <w:p w14:paraId="46B9C8BF" w14:textId="77777777" w:rsidR="00295451" w:rsidRPr="00BF47EE" w:rsidRDefault="00295451" w:rsidP="00295451">
      <w:pPr>
        <w:spacing w:line="480" w:lineRule="auto"/>
        <w:rPr>
          <w:rFonts w:asciiTheme="minorBidi" w:hAnsiTheme="minorBidi" w:cstheme="minorBidi"/>
          <w:sz w:val="22"/>
          <w:szCs w:val="22"/>
          <w:shd w:val="clear" w:color="auto" w:fill="FFFFFF"/>
        </w:rPr>
      </w:pPr>
    </w:p>
    <w:p w14:paraId="5DAFC02C" w14:textId="0F27C02D" w:rsidR="003F0C27" w:rsidRPr="00BF47EE" w:rsidRDefault="00767064" w:rsidP="007A0351">
      <w:pPr>
        <w:spacing w:line="480" w:lineRule="auto"/>
        <w:rPr>
          <w:rFonts w:asciiTheme="minorBidi" w:hAnsiTheme="minorBidi" w:cstheme="minorBidi"/>
          <w:sz w:val="22"/>
          <w:szCs w:val="22"/>
          <w:shd w:val="clear" w:color="auto" w:fill="FFFFFF"/>
        </w:rPr>
      </w:pPr>
      <w:r w:rsidRPr="00767064">
        <w:rPr>
          <w:rFonts w:ascii="Arial" w:eastAsia="Calibri" w:hAnsi="Arial" w:cs="Arial"/>
          <w:b/>
          <w:bCs/>
          <w:kern w:val="0"/>
          <w:sz w:val="22"/>
          <w:szCs w:val="22"/>
          <w:lang w:val="en" w:eastAsia="en-US"/>
        </w:rPr>
        <w:t xml:space="preserve">Introduction </w:t>
      </w:r>
      <w:r w:rsidR="007A0351" w:rsidRPr="00BF47EE">
        <w:rPr>
          <w:rFonts w:asciiTheme="minorBidi" w:hAnsiTheme="minorBidi" w:cstheme="minorBidi"/>
          <w:b/>
          <w:bCs/>
          <w:sz w:val="22"/>
          <w:szCs w:val="22"/>
          <w:shd w:val="clear" w:color="auto" w:fill="FFFFFF"/>
        </w:rPr>
        <w:t>and aims:</w:t>
      </w:r>
      <w:r w:rsidR="007A0351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</w:t>
      </w:r>
      <w:r w:rsidR="00AB541A">
        <w:rPr>
          <w:rFonts w:asciiTheme="minorBidi" w:hAnsiTheme="minorBidi" w:cstheme="minorBidi"/>
          <w:sz w:val="22"/>
          <w:szCs w:val="22"/>
          <w:shd w:val="clear" w:color="auto" w:fill="FFFFFF"/>
        </w:rPr>
        <w:t>We have recently reported</w:t>
      </w:r>
      <w:r w:rsidR="00AB67A9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, </w:t>
      </w:r>
      <w:r w:rsidR="00AB541A">
        <w:rPr>
          <w:rFonts w:asciiTheme="minorBidi" w:hAnsiTheme="minorBidi" w:cstheme="minorBidi"/>
          <w:sz w:val="22"/>
          <w:szCs w:val="22"/>
          <w:shd w:val="clear" w:color="auto" w:fill="FFFFFF"/>
        </w:rPr>
        <w:t>i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n healthy men</w:t>
      </w:r>
      <w:r w:rsidR="00AB67A9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, </w:t>
      </w:r>
      <w:r w:rsidR="009314F2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that </w:t>
      </w:r>
      <w:r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combined intraduodenal administration of 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the fatty acid, lauric acid (‘C12’) and the amino acid, L-tryptophan (‘Trp’)</w:t>
      </w:r>
      <w:r w:rsidR="00B50AAC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, </w:t>
      </w:r>
      <w:r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in loads of 0.3 and 0.1 kcal/min, that are individually ineffective, 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stimulate</w:t>
      </w:r>
      <w:r w:rsidR="00AB541A">
        <w:rPr>
          <w:rFonts w:asciiTheme="minorBidi" w:hAnsiTheme="minorBidi" w:cstheme="minorBidi"/>
          <w:sz w:val="22"/>
          <w:szCs w:val="22"/>
          <w:shd w:val="clear" w:color="auto" w:fill="FFFFFF"/>
        </w:rPr>
        <w:t>s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</w:t>
      </w:r>
      <w:r w:rsidR="004123CB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plasma 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cholecystokinin (CCK) and glucagon-like peptide-1 (GLP-1), </w:t>
      </w:r>
      <w:r w:rsidR="00DD72C1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known to 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slow gastric emptying, suppress</w:t>
      </w:r>
      <w:r w:rsidR="00AB541A">
        <w:rPr>
          <w:rFonts w:asciiTheme="minorBidi" w:hAnsiTheme="minorBidi" w:cstheme="minorBidi"/>
          <w:sz w:val="22"/>
          <w:szCs w:val="22"/>
          <w:shd w:val="clear" w:color="auto" w:fill="FFFFFF"/>
        </w:rPr>
        <w:t>es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energy intake and</w:t>
      </w:r>
      <w:r w:rsidR="00423102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/or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</w:t>
      </w:r>
      <w:r w:rsidR="00423102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lower</w:t>
      </w:r>
      <w:r w:rsidR="00AB541A">
        <w:rPr>
          <w:rFonts w:asciiTheme="minorBidi" w:hAnsiTheme="minorBidi" w:cstheme="minorBidi"/>
          <w:sz w:val="22"/>
          <w:szCs w:val="22"/>
          <w:shd w:val="clear" w:color="auto" w:fill="FFFFFF"/>
        </w:rPr>
        <w:t>s</w:t>
      </w:r>
      <w:r w:rsidR="006252CE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postprandial glucose.</w:t>
      </w:r>
      <w:r w:rsidR="00B446F0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</w:t>
      </w:r>
      <w:r w:rsidR="00DD72C1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W</w:t>
      </w:r>
      <w:r w:rsidR="003F0C27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e have </w:t>
      </w:r>
      <w:r w:rsidR="00DD72C1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now </w:t>
      </w:r>
      <w:r w:rsidR="004E5E00">
        <w:rPr>
          <w:rFonts w:asciiTheme="minorBidi" w:hAnsiTheme="minorBidi" w:cstheme="minorBidi"/>
          <w:sz w:val="22"/>
          <w:szCs w:val="22"/>
          <w:shd w:val="clear" w:color="auto" w:fill="FFFFFF"/>
        </w:rPr>
        <w:t>examined</w:t>
      </w:r>
      <w:r w:rsidR="003F0C27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</w:t>
      </w:r>
      <w:r w:rsidR="004E5E00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whether these effects are </w:t>
      </w:r>
      <w:r w:rsidR="00AB541A">
        <w:rPr>
          <w:rFonts w:asciiTheme="minorBidi" w:hAnsiTheme="minorBidi" w:cstheme="minorBidi"/>
          <w:sz w:val="22"/>
          <w:szCs w:val="22"/>
          <w:shd w:val="clear" w:color="auto" w:fill="FFFFFF"/>
        </w:rPr>
        <w:t>evident</w:t>
      </w:r>
      <w:r w:rsidR="003F0C27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in </w:t>
      </w:r>
      <w:r w:rsidR="00DD4D49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type 2 diabetes (</w:t>
      </w:r>
      <w:r w:rsidR="003F0C27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T2D</w:t>
      </w:r>
      <w:r w:rsidR="00DD4D49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)</w:t>
      </w:r>
      <w:r w:rsidR="003F0C27" w:rsidRPr="00BF47EE">
        <w:rPr>
          <w:rFonts w:asciiTheme="minorBidi" w:hAnsiTheme="minorBidi" w:cstheme="minorBidi"/>
          <w:sz w:val="22"/>
          <w:szCs w:val="22"/>
          <w:shd w:val="clear" w:color="auto" w:fill="FFFFFF"/>
        </w:rPr>
        <w:t>.</w:t>
      </w:r>
    </w:p>
    <w:p w14:paraId="367D6D75" w14:textId="77777777" w:rsidR="006252CE" w:rsidRPr="00BF47EE" w:rsidRDefault="006252CE" w:rsidP="007A0351">
      <w:pPr>
        <w:spacing w:line="480" w:lineRule="auto"/>
        <w:rPr>
          <w:rFonts w:asciiTheme="minorBidi" w:hAnsiTheme="minorBidi" w:cstheme="minorBidi"/>
          <w:sz w:val="22"/>
          <w:szCs w:val="22"/>
          <w:shd w:val="clear" w:color="auto" w:fill="FFFFFF"/>
        </w:rPr>
      </w:pPr>
    </w:p>
    <w:p w14:paraId="676C0D8B" w14:textId="31B1E914" w:rsidR="00BF739E" w:rsidRPr="00BF47EE" w:rsidRDefault="007A0351" w:rsidP="006113D0">
      <w:pPr>
        <w:spacing w:line="480" w:lineRule="auto"/>
        <w:rPr>
          <w:rFonts w:asciiTheme="minorBidi" w:hAnsiTheme="minorBidi" w:cstheme="minorBidi"/>
          <w:sz w:val="22"/>
          <w:szCs w:val="22"/>
        </w:rPr>
      </w:pPr>
      <w:r w:rsidRPr="00BF47EE">
        <w:rPr>
          <w:rFonts w:asciiTheme="minorBidi" w:hAnsiTheme="minorBidi" w:cstheme="minorBidi"/>
          <w:b/>
          <w:bCs/>
          <w:color w:val="222222"/>
          <w:sz w:val="22"/>
          <w:szCs w:val="22"/>
          <w:shd w:val="clear" w:color="auto" w:fill="FFFFFF"/>
        </w:rPr>
        <w:t>Materials and methods:</w:t>
      </w:r>
      <w:r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M</w:t>
      </w:r>
      <w:r w:rsidR="00DD72C1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>ale</w:t>
      </w:r>
      <w:r w:rsidR="00AB54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 </w:t>
      </w:r>
      <w:r w:rsidR="00BF739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with T2D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(n=1</w:t>
      </w:r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1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; age: </w:t>
      </w:r>
      <w:r w:rsidR="00BF739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="006252C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="00BF739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>±</w:t>
      </w:r>
      <w:r w:rsidR="006252C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BF739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years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; </w:t>
      </w:r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HbA</w:t>
      </w:r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  <w:vertAlign w:val="subscript"/>
        </w:rPr>
        <w:t>1c</w:t>
      </w:r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: 51±5 mmol/mol [6.8±0.3%];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BMI: </w:t>
      </w:r>
      <w:r w:rsidR="006252C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>28</w:t>
      </w:r>
      <w:r w:rsidR="00BF739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>±1 kg/m</w:t>
      </w:r>
      <w:r w:rsidR="00BF739E" w:rsidRPr="00BF47EE">
        <w:rPr>
          <w:rFonts w:asciiTheme="minorBidi" w:hAnsiTheme="minorBidi" w:cstheme="minorBidi"/>
          <w:color w:val="000000" w:themeColor="text1"/>
          <w:sz w:val="22"/>
          <w:szCs w:val="22"/>
          <w:vertAlign w:val="superscript"/>
        </w:rPr>
        <w:t>2</w:t>
      </w:r>
      <w:r w:rsidR="00BF739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AB54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AB67A9">
        <w:rPr>
          <w:rFonts w:asciiTheme="minorBidi" w:hAnsiTheme="minorBidi" w:cstheme="minorBidi"/>
          <w:color w:val="000000" w:themeColor="text1"/>
          <w:sz w:val="22"/>
          <w:szCs w:val="22"/>
        </w:rPr>
        <w:t>managed</w:t>
      </w:r>
      <w:r w:rsidR="00AB54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by diet or metformin</w:t>
      </w:r>
      <w:r w:rsidR="00AB67A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only</w:t>
      </w:r>
      <w:r w:rsidR="00AB541A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BF739E" w:rsidRPr="00BF47E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received on </w:t>
      </w:r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four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separate occasions, in </w:t>
      </w:r>
      <w:r w:rsidR="00590DFC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a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double-blind, randomised</w:t>
      </w:r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, cross-over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fashion, </w:t>
      </w:r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45-min intraduodenal infusions of iso-osmotic solutions </w:t>
      </w:r>
      <w:r w:rsidR="000B4EC3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of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either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: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bookmarkStart w:id="1" w:name="OLE_LINK1"/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(</w:t>
      </w:r>
      <w:proofErr w:type="spellStart"/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i</w:t>
      </w:r>
      <w:proofErr w:type="spellEnd"/>
      <w:r w:rsidR="006252C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) 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C12 (0.3 kcal/min), (ii) Trp (0.1 kcal/min), (iii) C12+Trp (0.4 kcal/min), or (iv) 0.9% saline (control)</w:t>
      </w:r>
      <w:bookmarkEnd w:id="1"/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, </w:t>
      </w:r>
      <w:r w:rsidR="00050B9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commencing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30 min before </w:t>
      </w:r>
      <w:r w:rsidR="00050B9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consumption of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a mixed-nutrient drink (</w:t>
      </w:r>
      <w:r w:rsidR="00590DFC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350 mL, 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500 kcal, 74 g carbohydrate)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, labelled with 100 mg 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  <w:vertAlign w:val="superscript"/>
        </w:rPr>
        <w:t>13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C-acetate</w:t>
      </w:r>
      <w:r w:rsidR="00050B9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for measurement of gastric emptying by breath test</w:t>
      </w:r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.</w:t>
      </w:r>
    </w:p>
    <w:p w14:paraId="24686868" w14:textId="77777777" w:rsidR="006113D0" w:rsidRPr="00BF47EE" w:rsidRDefault="006113D0" w:rsidP="006113D0">
      <w:pPr>
        <w:spacing w:line="480" w:lineRule="auto"/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</w:pPr>
    </w:p>
    <w:p w14:paraId="0B53E81A" w14:textId="73821143" w:rsidR="00F60CCA" w:rsidRPr="00BF47EE" w:rsidRDefault="007A0351" w:rsidP="007A0351">
      <w:pPr>
        <w:spacing w:line="480" w:lineRule="auto"/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</w:pPr>
      <w:r w:rsidRPr="00BF47EE">
        <w:rPr>
          <w:rFonts w:asciiTheme="minorBidi" w:hAnsiTheme="minorBidi" w:cstheme="minorBidi"/>
          <w:b/>
          <w:bCs/>
          <w:color w:val="222222"/>
          <w:sz w:val="22"/>
          <w:szCs w:val="22"/>
          <w:shd w:val="clear" w:color="auto" w:fill="FFFFFF"/>
        </w:rPr>
        <w:t>Results:</w:t>
      </w:r>
      <w:r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C12+Trp, but not C12 or Trp, </w:t>
      </w:r>
      <w:r w:rsidR="00DD72C1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reduced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4E5E00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both 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the overall </w:t>
      </w:r>
      <w:r w:rsidR="004E5E00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and 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peak </w:t>
      </w:r>
      <w:r w:rsidR="004E5E00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(control: 11.1±0.6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AB541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mmol/L</w:t>
      </w:r>
      <w:r w:rsidR="004E5E00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, Trp: 10.3±0.5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AB541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mmol/L</w:t>
      </w:r>
      <w:r w:rsidR="004E5E00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, C12: 10.7±0.6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AB541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mmol/L</w:t>
      </w:r>
      <w:r w:rsidR="004E5E00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, C12+Trp: 9.8±2.5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AB541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mmol/L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; </w:t>
      </w:r>
      <w:r w:rsidR="00AB541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P&lt;0.05</w:t>
      </w:r>
      <w:r w:rsidR="004E5E00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)</w:t>
      </w:r>
      <w:r w:rsidR="004E5E00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4123CB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plasma 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glucose</w:t>
      </w:r>
      <w:r w:rsidR="00DC3125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4E5E00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response to the drin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k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. C12+Trp</w:t>
      </w:r>
      <w:r w:rsidR="002A4830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, but not C12 or Trp,</w:t>
      </w:r>
      <w:r w:rsidR="00342707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also slowed gastric emptying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AB541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(P&lt;0.05)</w:t>
      </w:r>
      <w:r w:rsidR="00DD72C1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, and </w:t>
      </w:r>
      <w:r w:rsidR="00B50AAC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stimulated </w:t>
      </w:r>
      <w:r w:rsidR="00F60CC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plasma CCK</w:t>
      </w:r>
      <w:r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, GIP and GLP-1</w:t>
      </w:r>
      <w:r w:rsidR="00F60CC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r w:rsidR="00B50AAC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pre-drink </w:t>
      </w:r>
      <w:r w:rsidR="00F60CCA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(P&lt;0.05)</w:t>
      </w:r>
      <w:r w:rsidR="00AB541A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.</w:t>
      </w:r>
    </w:p>
    <w:p w14:paraId="6A4EE078" w14:textId="77777777" w:rsidR="00A10908" w:rsidRPr="00BF47EE" w:rsidRDefault="00A10908" w:rsidP="007A0351">
      <w:pPr>
        <w:spacing w:line="480" w:lineRule="auto"/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</w:pPr>
    </w:p>
    <w:p w14:paraId="3B62513D" w14:textId="2A2CEF0F" w:rsidR="007A0351" w:rsidRDefault="007A0351" w:rsidP="00295451">
      <w:pPr>
        <w:spacing w:line="480" w:lineRule="auto"/>
        <w:rPr>
          <w:rFonts w:asciiTheme="minorBidi" w:hAnsiTheme="minorBidi" w:cstheme="minorBidi"/>
          <w:sz w:val="22"/>
          <w:szCs w:val="22"/>
        </w:rPr>
      </w:pPr>
      <w:r w:rsidRPr="00BF47EE">
        <w:rPr>
          <w:rFonts w:asciiTheme="minorBidi" w:hAnsiTheme="minorBidi" w:cstheme="minorBidi"/>
          <w:b/>
          <w:bCs/>
          <w:color w:val="222222"/>
          <w:sz w:val="22"/>
          <w:szCs w:val="22"/>
          <w:shd w:val="clear" w:color="auto" w:fill="FFFFFF"/>
        </w:rPr>
        <w:t>Conclusion:</w:t>
      </w:r>
      <w:r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 xml:space="preserve"> </w:t>
      </w:r>
      <w:bookmarkStart w:id="2" w:name="OLE_LINK2"/>
      <w:r w:rsidR="00BF739E" w:rsidRPr="00BF47EE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I</w:t>
      </w:r>
      <w:r w:rsidR="00BF739E" w:rsidRPr="00BF47EE">
        <w:rPr>
          <w:rFonts w:asciiTheme="minorBidi" w:hAnsiTheme="minorBidi" w:cstheme="minorBidi"/>
          <w:sz w:val="22"/>
          <w:szCs w:val="22"/>
        </w:rPr>
        <w:t xml:space="preserve">n T2D, </w:t>
      </w:r>
      <w:r w:rsidR="00342707" w:rsidRPr="00BF47EE">
        <w:rPr>
          <w:rFonts w:asciiTheme="minorBidi" w:hAnsiTheme="minorBidi" w:cstheme="minorBidi"/>
          <w:sz w:val="22"/>
          <w:szCs w:val="22"/>
        </w:rPr>
        <w:t xml:space="preserve">combined </w:t>
      </w:r>
      <w:r w:rsidR="00AB541A">
        <w:rPr>
          <w:rFonts w:asciiTheme="minorBidi" w:hAnsiTheme="minorBidi" w:cstheme="minorBidi"/>
          <w:sz w:val="22"/>
          <w:szCs w:val="22"/>
        </w:rPr>
        <w:t xml:space="preserve">intraduodenal </w:t>
      </w:r>
      <w:r w:rsidR="00342707" w:rsidRPr="00BF47EE">
        <w:rPr>
          <w:rFonts w:asciiTheme="minorBidi" w:hAnsiTheme="minorBidi" w:cstheme="minorBidi"/>
          <w:sz w:val="22"/>
          <w:szCs w:val="22"/>
        </w:rPr>
        <w:t xml:space="preserve">administration of C12+Trp </w:t>
      </w:r>
      <w:r w:rsidR="00DD72C1" w:rsidRPr="00BF47EE">
        <w:rPr>
          <w:rFonts w:asciiTheme="minorBidi" w:hAnsiTheme="minorBidi" w:cstheme="minorBidi"/>
          <w:sz w:val="22"/>
          <w:szCs w:val="22"/>
        </w:rPr>
        <w:t>lowers</w:t>
      </w:r>
      <w:r w:rsidR="0035497C" w:rsidRPr="00BF47EE">
        <w:rPr>
          <w:rFonts w:asciiTheme="minorBidi" w:hAnsiTheme="minorBidi" w:cstheme="minorBidi"/>
          <w:sz w:val="22"/>
          <w:szCs w:val="22"/>
        </w:rPr>
        <w:t xml:space="preserve"> postprandial glucose</w:t>
      </w:r>
      <w:r w:rsidR="009314F2">
        <w:rPr>
          <w:rFonts w:asciiTheme="minorBidi" w:hAnsiTheme="minorBidi" w:cstheme="minorBidi"/>
          <w:sz w:val="22"/>
          <w:szCs w:val="22"/>
        </w:rPr>
        <w:t xml:space="preserve"> </w:t>
      </w:r>
      <w:r w:rsidR="009314F2" w:rsidRPr="00BF47EE">
        <w:rPr>
          <w:rFonts w:asciiTheme="minorBidi" w:hAnsiTheme="minorBidi" w:cstheme="minorBidi"/>
          <w:sz w:val="22"/>
          <w:szCs w:val="22"/>
        </w:rPr>
        <w:t>markedly</w:t>
      </w:r>
      <w:r w:rsidR="0035497C" w:rsidRPr="00BF47EE">
        <w:rPr>
          <w:rFonts w:asciiTheme="minorBidi" w:hAnsiTheme="minorBidi" w:cstheme="minorBidi"/>
          <w:sz w:val="22"/>
          <w:szCs w:val="22"/>
        </w:rPr>
        <w:t xml:space="preserve">, </w:t>
      </w:r>
      <w:r w:rsidR="00FD6A1C" w:rsidRPr="00BF47EE">
        <w:rPr>
          <w:rFonts w:asciiTheme="minorBidi" w:hAnsiTheme="minorBidi" w:cstheme="minorBidi"/>
          <w:sz w:val="22"/>
          <w:szCs w:val="22"/>
        </w:rPr>
        <w:t>primarily by</w:t>
      </w:r>
      <w:r w:rsidR="0035497C" w:rsidRPr="00BF47EE">
        <w:rPr>
          <w:rFonts w:asciiTheme="minorBidi" w:hAnsiTheme="minorBidi" w:cstheme="minorBidi"/>
          <w:sz w:val="22"/>
          <w:szCs w:val="22"/>
        </w:rPr>
        <w:t xml:space="preserve"> slowing of</w:t>
      </w:r>
      <w:r w:rsidR="00A10908" w:rsidRPr="00BF47EE">
        <w:rPr>
          <w:rFonts w:asciiTheme="minorBidi" w:hAnsiTheme="minorBidi" w:cstheme="minorBidi"/>
          <w:sz w:val="22"/>
          <w:szCs w:val="22"/>
        </w:rPr>
        <w:t xml:space="preserve"> gastric emptying</w:t>
      </w:r>
      <w:r w:rsidR="00B50AAC" w:rsidRPr="00BF47EE">
        <w:rPr>
          <w:rFonts w:asciiTheme="minorBidi" w:hAnsiTheme="minorBidi" w:cstheme="minorBidi"/>
          <w:sz w:val="22"/>
          <w:szCs w:val="22"/>
        </w:rPr>
        <w:t>,</w:t>
      </w:r>
      <w:r w:rsidR="00961E70" w:rsidRPr="00BF47EE">
        <w:rPr>
          <w:rFonts w:asciiTheme="minorBidi" w:hAnsiTheme="minorBidi" w:cstheme="minorBidi"/>
          <w:sz w:val="22"/>
          <w:szCs w:val="22"/>
        </w:rPr>
        <w:t xml:space="preserve"> </w:t>
      </w:r>
      <w:r w:rsidR="00DD72C1" w:rsidRPr="00BF47EE">
        <w:rPr>
          <w:rFonts w:asciiTheme="minorBidi" w:hAnsiTheme="minorBidi" w:cstheme="minorBidi"/>
          <w:sz w:val="22"/>
          <w:szCs w:val="22"/>
        </w:rPr>
        <w:t xml:space="preserve">an effect </w:t>
      </w:r>
      <w:r w:rsidR="00961E70" w:rsidRPr="00BF47EE">
        <w:rPr>
          <w:rFonts w:asciiTheme="minorBidi" w:hAnsiTheme="minorBidi" w:cstheme="minorBidi"/>
          <w:sz w:val="22"/>
          <w:szCs w:val="22"/>
        </w:rPr>
        <w:t xml:space="preserve">which </w:t>
      </w:r>
      <w:r w:rsidR="00DD72C1" w:rsidRPr="00BF47EE">
        <w:rPr>
          <w:rFonts w:asciiTheme="minorBidi" w:hAnsiTheme="minorBidi" w:cstheme="minorBidi"/>
          <w:sz w:val="22"/>
          <w:szCs w:val="22"/>
        </w:rPr>
        <w:t>may</w:t>
      </w:r>
      <w:r w:rsidR="00961E70" w:rsidRPr="00BF47EE">
        <w:rPr>
          <w:rFonts w:asciiTheme="minorBidi" w:hAnsiTheme="minorBidi" w:cstheme="minorBidi"/>
          <w:sz w:val="22"/>
          <w:szCs w:val="22"/>
        </w:rPr>
        <w:t xml:space="preserve"> be mediated by CCK</w:t>
      </w:r>
      <w:r w:rsidRPr="00BF47EE">
        <w:rPr>
          <w:rFonts w:asciiTheme="minorBidi" w:hAnsiTheme="minorBidi" w:cstheme="minorBidi"/>
          <w:sz w:val="22"/>
          <w:szCs w:val="22"/>
        </w:rPr>
        <w:t xml:space="preserve"> and</w:t>
      </w:r>
      <w:r w:rsidR="004123CB" w:rsidRPr="00BF47EE">
        <w:rPr>
          <w:rFonts w:asciiTheme="minorBidi" w:hAnsiTheme="minorBidi" w:cstheme="minorBidi"/>
          <w:sz w:val="22"/>
          <w:szCs w:val="22"/>
        </w:rPr>
        <w:t>/or</w:t>
      </w:r>
      <w:r w:rsidRPr="00BF47EE">
        <w:rPr>
          <w:rFonts w:asciiTheme="minorBidi" w:hAnsiTheme="minorBidi" w:cstheme="minorBidi"/>
          <w:sz w:val="22"/>
          <w:szCs w:val="22"/>
        </w:rPr>
        <w:t xml:space="preserve"> GLP-1</w:t>
      </w:r>
      <w:r w:rsidR="0035497C" w:rsidRPr="00BF47EE">
        <w:rPr>
          <w:rFonts w:asciiTheme="minorBidi" w:hAnsiTheme="minorBidi" w:cstheme="minorBidi"/>
          <w:sz w:val="22"/>
          <w:szCs w:val="22"/>
        </w:rPr>
        <w:t>.</w:t>
      </w:r>
      <w:bookmarkEnd w:id="2"/>
    </w:p>
    <w:p w14:paraId="50D72367" w14:textId="0B7747C6" w:rsidR="00AB67A9" w:rsidRPr="00BF47EE" w:rsidRDefault="00052489" w:rsidP="00295451">
      <w:pPr>
        <w:spacing w:line="48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7A092455" wp14:editId="6C5DFE3B">
            <wp:extent cx="6479540" cy="3257550"/>
            <wp:effectExtent l="0" t="0" r="0" b="0"/>
            <wp:docPr id="599676365" name="Picture 3" descr="A comparison of the different types of gluco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676365" name="Picture 3" descr="A comparison of the different types of glucos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589E5" w14:textId="26D659C0" w:rsidR="0075631C" w:rsidRPr="00BF47EE" w:rsidRDefault="0075631C" w:rsidP="00381403">
      <w:pPr>
        <w:spacing w:line="480" w:lineRule="auto"/>
        <w:rPr>
          <w:rFonts w:asciiTheme="minorBidi" w:hAnsiTheme="minorBidi" w:cstheme="minorBidi"/>
          <w:sz w:val="22"/>
          <w:szCs w:val="22"/>
        </w:rPr>
      </w:pPr>
    </w:p>
    <w:sectPr w:rsidR="0075631C" w:rsidRPr="00BF47EE" w:rsidSect="00381403"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0CF6" w14:textId="77777777" w:rsidR="00767064" w:rsidRDefault="00767064" w:rsidP="00767064">
      <w:r>
        <w:separator/>
      </w:r>
    </w:p>
  </w:endnote>
  <w:endnote w:type="continuationSeparator" w:id="0">
    <w:p w14:paraId="03915FFD" w14:textId="77777777" w:rsidR="00767064" w:rsidRDefault="00767064" w:rsidP="007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3716" w14:textId="77777777" w:rsidR="00767064" w:rsidRDefault="00767064" w:rsidP="00767064">
      <w:r>
        <w:separator/>
      </w:r>
    </w:p>
  </w:footnote>
  <w:footnote w:type="continuationSeparator" w:id="0">
    <w:p w14:paraId="569C421A" w14:textId="77777777" w:rsidR="00767064" w:rsidRDefault="00767064" w:rsidP="00767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9E"/>
    <w:rsid w:val="000174DC"/>
    <w:rsid w:val="000201D5"/>
    <w:rsid w:val="00050B97"/>
    <w:rsid w:val="00052489"/>
    <w:rsid w:val="00077FAD"/>
    <w:rsid w:val="000B3773"/>
    <w:rsid w:val="000B4EC3"/>
    <w:rsid w:val="0010601F"/>
    <w:rsid w:val="00111AFE"/>
    <w:rsid w:val="00172C7E"/>
    <w:rsid w:val="001742C7"/>
    <w:rsid w:val="001972AE"/>
    <w:rsid w:val="001E0FCD"/>
    <w:rsid w:val="001E2B12"/>
    <w:rsid w:val="0021327B"/>
    <w:rsid w:val="00267659"/>
    <w:rsid w:val="00295451"/>
    <w:rsid w:val="002A4830"/>
    <w:rsid w:val="002C6E82"/>
    <w:rsid w:val="002D13BB"/>
    <w:rsid w:val="00336DF0"/>
    <w:rsid w:val="00342707"/>
    <w:rsid w:val="0035497C"/>
    <w:rsid w:val="00381403"/>
    <w:rsid w:val="003F0C27"/>
    <w:rsid w:val="003F0E83"/>
    <w:rsid w:val="004123CB"/>
    <w:rsid w:val="00423102"/>
    <w:rsid w:val="00482D9A"/>
    <w:rsid w:val="004E5E00"/>
    <w:rsid w:val="0056532E"/>
    <w:rsid w:val="00573B77"/>
    <w:rsid w:val="00590DFC"/>
    <w:rsid w:val="005B3135"/>
    <w:rsid w:val="005F70BF"/>
    <w:rsid w:val="006113D0"/>
    <w:rsid w:val="00617365"/>
    <w:rsid w:val="00621528"/>
    <w:rsid w:val="006252CE"/>
    <w:rsid w:val="006444D3"/>
    <w:rsid w:val="00665810"/>
    <w:rsid w:val="00676CE3"/>
    <w:rsid w:val="006E4D55"/>
    <w:rsid w:val="006F1714"/>
    <w:rsid w:val="006F58A9"/>
    <w:rsid w:val="0075631C"/>
    <w:rsid w:val="00767064"/>
    <w:rsid w:val="00777504"/>
    <w:rsid w:val="007A0351"/>
    <w:rsid w:val="007D0004"/>
    <w:rsid w:val="007F26B8"/>
    <w:rsid w:val="00831678"/>
    <w:rsid w:val="00865255"/>
    <w:rsid w:val="00901B90"/>
    <w:rsid w:val="009049FF"/>
    <w:rsid w:val="009314F2"/>
    <w:rsid w:val="00961E70"/>
    <w:rsid w:val="009976E2"/>
    <w:rsid w:val="009B5C9B"/>
    <w:rsid w:val="009E1F81"/>
    <w:rsid w:val="009F6596"/>
    <w:rsid w:val="00A10908"/>
    <w:rsid w:val="00A1458D"/>
    <w:rsid w:val="00A5483D"/>
    <w:rsid w:val="00AB541A"/>
    <w:rsid w:val="00AB67A9"/>
    <w:rsid w:val="00B0470D"/>
    <w:rsid w:val="00B31BDF"/>
    <w:rsid w:val="00B435F2"/>
    <w:rsid w:val="00B446F0"/>
    <w:rsid w:val="00B50AAC"/>
    <w:rsid w:val="00B53FAF"/>
    <w:rsid w:val="00B5658B"/>
    <w:rsid w:val="00B77C39"/>
    <w:rsid w:val="00BF0055"/>
    <w:rsid w:val="00BF1EC3"/>
    <w:rsid w:val="00BF47EE"/>
    <w:rsid w:val="00BF739E"/>
    <w:rsid w:val="00C21A60"/>
    <w:rsid w:val="00C37D89"/>
    <w:rsid w:val="00C54972"/>
    <w:rsid w:val="00C55B61"/>
    <w:rsid w:val="00D0202F"/>
    <w:rsid w:val="00D06FDA"/>
    <w:rsid w:val="00D217B4"/>
    <w:rsid w:val="00D26538"/>
    <w:rsid w:val="00D35D7D"/>
    <w:rsid w:val="00D6436D"/>
    <w:rsid w:val="00D77BA8"/>
    <w:rsid w:val="00DB0F19"/>
    <w:rsid w:val="00DC3125"/>
    <w:rsid w:val="00DD4D49"/>
    <w:rsid w:val="00DD72C1"/>
    <w:rsid w:val="00DE5571"/>
    <w:rsid w:val="00E0693D"/>
    <w:rsid w:val="00E126F9"/>
    <w:rsid w:val="00E74659"/>
    <w:rsid w:val="00F42EF4"/>
    <w:rsid w:val="00F60CCA"/>
    <w:rsid w:val="00F63F67"/>
    <w:rsid w:val="00F67DBE"/>
    <w:rsid w:val="00FB6BE1"/>
    <w:rsid w:val="00FC192B"/>
    <w:rsid w:val="00FD6A1C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8ADC5"/>
  <w15:chartTrackingRefBased/>
  <w15:docId w15:val="{ECBFC596-A4BD-4ADF-8FF4-4568FF6A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9E"/>
    <w:pPr>
      <w:suppressAutoHyphens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739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0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055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055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423102"/>
    <w:pPr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7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64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7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64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265</Words>
  <Characters>1599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Anjom Shoae</dc:creator>
  <cp:keywords/>
  <dc:description/>
  <cp:lastModifiedBy>Javad Anjom Shoae</cp:lastModifiedBy>
  <cp:revision>5</cp:revision>
  <dcterms:created xsi:type="dcterms:W3CDTF">2025-05-16T05:57:00Z</dcterms:created>
  <dcterms:modified xsi:type="dcterms:W3CDTF">2025-05-19T06:21:00Z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4f27ea85-f4e2-4dc3-9d50-8fb20cca2de9</vt:lpwstr>
  </property>
</Properties>
</file>