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0F5BA7" w14:paraId="59ACB826" w14:textId="77777777" w:rsidTr="000F5BA7">
        <w:tc>
          <w:tcPr>
            <w:tcW w:w="9350" w:type="dxa"/>
          </w:tcPr>
          <w:p w14:paraId="722A3E80" w14:textId="50EB62D2" w:rsidR="000F5BA7" w:rsidRDefault="000F5BA7" w:rsidP="00EF24CE">
            <w:pPr>
              <w:widowControl w:val="0"/>
              <w:autoSpaceDE w:val="0"/>
              <w:autoSpaceDN w:val="0"/>
              <w:adjustRightInd w:val="0"/>
              <w:spacing w:after="240"/>
              <w:rPr>
                <w:rFonts w:ascii="Arial" w:hAnsi="Arial" w:cs="Arial"/>
                <w:b/>
                <w:sz w:val="22"/>
                <w:szCs w:val="22"/>
              </w:rPr>
            </w:pPr>
            <w:bookmarkStart w:id="0" w:name="_GoBack"/>
            <w:bookmarkEnd w:id="0"/>
            <w:r w:rsidRPr="00EF24CE">
              <w:rPr>
                <w:rFonts w:ascii="Arial" w:hAnsi="Arial" w:cs="Arial"/>
                <w:b/>
                <w:sz w:val="22"/>
                <w:szCs w:val="22"/>
              </w:rPr>
              <w:t>“</w:t>
            </w:r>
            <w:r w:rsidRPr="00EF24CE">
              <w:rPr>
                <w:rFonts w:ascii="Arial" w:hAnsi="Arial" w:cs="Arial"/>
                <w:b/>
                <w:i/>
                <w:sz w:val="22"/>
                <w:szCs w:val="22"/>
              </w:rPr>
              <w:t>This TB stopped my learning</w:t>
            </w:r>
            <w:r w:rsidRPr="00EF24CE">
              <w:rPr>
                <w:rFonts w:ascii="Arial" w:hAnsi="Arial" w:cs="Arial"/>
                <w:b/>
                <w:sz w:val="22"/>
                <w:szCs w:val="22"/>
              </w:rPr>
              <w:t xml:space="preserve">”: Patients’ Narratives on School and Work Disruptions </w:t>
            </w:r>
            <w:proofErr w:type="gramStart"/>
            <w:r w:rsidRPr="00EF24CE">
              <w:rPr>
                <w:rFonts w:ascii="Arial" w:hAnsi="Arial" w:cs="Arial"/>
                <w:b/>
                <w:sz w:val="22"/>
                <w:szCs w:val="22"/>
              </w:rPr>
              <w:t>in order to</w:t>
            </w:r>
            <w:proofErr w:type="gramEnd"/>
            <w:r w:rsidRPr="00EF24CE">
              <w:rPr>
                <w:rFonts w:ascii="Arial" w:hAnsi="Arial" w:cs="Arial"/>
                <w:b/>
                <w:sz w:val="22"/>
                <w:szCs w:val="22"/>
              </w:rPr>
              <w:t xml:space="preserve"> access DR-TB Treatment in Nigeria</w:t>
            </w:r>
          </w:p>
        </w:tc>
      </w:tr>
      <w:tr w:rsidR="000F5BA7" w14:paraId="66CD390B" w14:textId="77777777" w:rsidTr="000F5BA7">
        <w:tc>
          <w:tcPr>
            <w:tcW w:w="9350" w:type="dxa"/>
          </w:tcPr>
          <w:p w14:paraId="516F0070" w14:textId="77777777" w:rsidR="000F5BA7" w:rsidRPr="00EF24CE" w:rsidRDefault="000F5BA7" w:rsidP="000F5BA7">
            <w:pPr>
              <w:widowControl w:val="0"/>
              <w:autoSpaceDE w:val="0"/>
              <w:autoSpaceDN w:val="0"/>
              <w:adjustRightInd w:val="0"/>
              <w:spacing w:after="240"/>
              <w:rPr>
                <w:rFonts w:ascii="Arial" w:hAnsi="Arial" w:cs="Arial"/>
                <w:sz w:val="22"/>
                <w:szCs w:val="22"/>
              </w:rPr>
            </w:pPr>
          </w:p>
          <w:p w14:paraId="2A709737" w14:textId="77777777" w:rsidR="000F5BA7" w:rsidRPr="00EF24CE" w:rsidRDefault="000F5BA7" w:rsidP="000F5BA7">
            <w:pPr>
              <w:rPr>
                <w:rFonts w:ascii="Arial" w:hAnsi="Arial" w:cs="Arial"/>
                <w:sz w:val="22"/>
                <w:szCs w:val="22"/>
              </w:rPr>
            </w:pPr>
            <w:r w:rsidRPr="000F5BA7">
              <w:rPr>
                <w:rFonts w:ascii="Arial" w:hAnsi="Arial" w:cs="Arial"/>
                <w:b/>
                <w:sz w:val="22"/>
                <w:szCs w:val="22"/>
              </w:rPr>
              <w:t>Background</w:t>
            </w:r>
            <w:r w:rsidRPr="00EF24CE">
              <w:rPr>
                <w:rFonts w:ascii="Arial" w:hAnsi="Arial" w:cs="Arial"/>
                <w:sz w:val="22"/>
                <w:szCs w:val="22"/>
              </w:rPr>
              <w:t xml:space="preserve">: Drug resistant tuberculosis (DR-TB) remains a major public health concern. Failure to diagnose and treat DR-TB patients increases the risk of transmission of infection to the general population. Despite the availability of free diagnosis and treatment for drug resistant tuberculosis (DR-TB) in Nigeria, patients face significant challenges, including school and work disruptions </w:t>
            </w:r>
            <w:proofErr w:type="gramStart"/>
            <w:r w:rsidRPr="00EF24CE">
              <w:rPr>
                <w:rFonts w:ascii="Arial" w:hAnsi="Arial" w:cs="Arial"/>
                <w:sz w:val="22"/>
                <w:szCs w:val="22"/>
              </w:rPr>
              <w:t>in order to</w:t>
            </w:r>
            <w:proofErr w:type="gramEnd"/>
            <w:r w:rsidRPr="00EF24CE">
              <w:rPr>
                <w:rFonts w:ascii="Arial" w:hAnsi="Arial" w:cs="Arial"/>
                <w:sz w:val="22"/>
                <w:szCs w:val="22"/>
              </w:rPr>
              <w:t xml:space="preserve"> access the 20 months’ treatment for DR-TB. This study explores barriers to and facilitators to timely DR-TB diagnosis and treatment in Nigeria. </w:t>
            </w:r>
          </w:p>
          <w:p w14:paraId="3C65DA3E" w14:textId="77777777" w:rsidR="000F5BA7" w:rsidRPr="00EF24CE" w:rsidRDefault="000F5BA7" w:rsidP="000F5BA7">
            <w:pPr>
              <w:rPr>
                <w:rFonts w:ascii="Arial" w:hAnsi="Arial" w:cs="Arial"/>
                <w:sz w:val="22"/>
                <w:szCs w:val="22"/>
              </w:rPr>
            </w:pPr>
          </w:p>
          <w:p w14:paraId="2A725E62" w14:textId="77777777" w:rsidR="000F5BA7" w:rsidRPr="00EF24CE" w:rsidRDefault="000F5BA7" w:rsidP="000F5BA7">
            <w:pPr>
              <w:rPr>
                <w:rFonts w:ascii="Arial" w:eastAsia="Times New Roman" w:hAnsi="Arial" w:cs="Arial"/>
                <w:sz w:val="22"/>
                <w:szCs w:val="22"/>
              </w:rPr>
            </w:pPr>
            <w:r w:rsidRPr="000F5BA7">
              <w:rPr>
                <w:rFonts w:ascii="Arial" w:hAnsi="Arial" w:cs="Arial"/>
                <w:b/>
                <w:sz w:val="22"/>
                <w:szCs w:val="22"/>
              </w:rPr>
              <w:t>Methods</w:t>
            </w:r>
            <w:r w:rsidRPr="00EF24CE">
              <w:rPr>
                <w:rFonts w:ascii="Arial" w:hAnsi="Arial" w:cs="Arial"/>
                <w:sz w:val="22"/>
                <w:szCs w:val="22"/>
              </w:rPr>
              <w:t xml:space="preserve">: As part of </w:t>
            </w:r>
            <w:r w:rsidRPr="00EF24CE">
              <w:rPr>
                <w:rFonts w:ascii="Arial" w:eastAsia="Times New Roman" w:hAnsi="Arial" w:cs="Arial"/>
                <w:sz w:val="22"/>
                <w:szCs w:val="22"/>
              </w:rPr>
              <w:t xml:space="preserve">our sequential mixed method study including retrospective national cohort analysis, we thematic analyzed 10 focus group discussions and 45 key informant interviews with patients, treatment supporters, patient relatives, community members, healthcare workers and program managers. Data were analyzed with SPSS and </w:t>
            </w:r>
            <w:proofErr w:type="spellStart"/>
            <w:r w:rsidRPr="00EF24CE">
              <w:rPr>
                <w:rFonts w:ascii="Arial" w:eastAsia="Times New Roman" w:hAnsi="Arial" w:cs="Arial"/>
                <w:sz w:val="22"/>
                <w:szCs w:val="22"/>
              </w:rPr>
              <w:t>Quirkos</w:t>
            </w:r>
            <w:proofErr w:type="spellEnd"/>
            <w:r w:rsidRPr="00EF24CE">
              <w:rPr>
                <w:rFonts w:ascii="Arial" w:eastAsia="Times New Roman" w:hAnsi="Arial" w:cs="Arial"/>
                <w:sz w:val="22"/>
                <w:szCs w:val="22"/>
              </w:rPr>
              <w:t xml:space="preserve"> software.</w:t>
            </w:r>
          </w:p>
          <w:p w14:paraId="009B91A0" w14:textId="77777777" w:rsidR="000F5BA7" w:rsidRPr="00EF24CE" w:rsidRDefault="000F5BA7" w:rsidP="000F5BA7">
            <w:pPr>
              <w:rPr>
                <w:rFonts w:ascii="Arial" w:eastAsia="Times New Roman" w:hAnsi="Arial" w:cs="Arial"/>
                <w:sz w:val="22"/>
                <w:szCs w:val="22"/>
              </w:rPr>
            </w:pPr>
          </w:p>
          <w:p w14:paraId="6B2E4731" w14:textId="77777777" w:rsidR="000F5BA7" w:rsidRPr="00EF24CE" w:rsidRDefault="000F5BA7" w:rsidP="000F5BA7">
            <w:pPr>
              <w:widowControl w:val="0"/>
              <w:autoSpaceDE w:val="0"/>
              <w:autoSpaceDN w:val="0"/>
              <w:adjustRightInd w:val="0"/>
              <w:spacing w:after="240"/>
              <w:rPr>
                <w:rFonts w:ascii="Arial" w:hAnsi="Arial" w:cs="Arial"/>
                <w:sz w:val="22"/>
                <w:szCs w:val="22"/>
              </w:rPr>
            </w:pPr>
            <w:r w:rsidRPr="000F5BA7">
              <w:rPr>
                <w:rFonts w:ascii="Arial" w:hAnsi="Arial" w:cs="Arial"/>
                <w:b/>
                <w:sz w:val="22"/>
                <w:szCs w:val="22"/>
              </w:rPr>
              <w:t>Results</w:t>
            </w:r>
            <w:r w:rsidRPr="00EF24CE">
              <w:rPr>
                <w:rFonts w:ascii="Arial" w:hAnsi="Arial" w:cs="Arial"/>
                <w:sz w:val="22"/>
                <w:szCs w:val="22"/>
              </w:rPr>
              <w:t xml:space="preserve">: Predictors of delayed treatment from the quantitative analysis included prior TB treatment, semi-urban or rural residence, hospital-based treatment and certain geopolitical regions. Thematic qualitative analysis revealed variability in care pathways across patient socio-demographic groups. Patients and their treatment supporters report having to drop-out of school and stop work </w:t>
            </w:r>
            <w:proofErr w:type="gramStart"/>
            <w:r w:rsidRPr="00EF24CE">
              <w:rPr>
                <w:rFonts w:ascii="Arial" w:hAnsi="Arial" w:cs="Arial"/>
                <w:sz w:val="22"/>
                <w:szCs w:val="22"/>
              </w:rPr>
              <w:t>in order to</w:t>
            </w:r>
            <w:proofErr w:type="gramEnd"/>
            <w:r w:rsidRPr="00EF24CE">
              <w:rPr>
                <w:rFonts w:ascii="Arial" w:hAnsi="Arial" w:cs="Arial"/>
                <w:sz w:val="22"/>
                <w:szCs w:val="22"/>
              </w:rPr>
              <w:t xml:space="preserve"> meet the demands of accessing diagnosis and treatment for DR-TB. For those receiving treatment while on hospital admission for the injectable phase lose all other sources of income except the financial support from the program. School children, even while no longer infectious and receiving treatment in the community, find that they cannot combine treatment with school as clinic and school hours conflict. While those in formal employment lose their jobs outright, small business owners and farmers also find it extremely difficult to resume their livelihoods while on treatment due to side effects. </w:t>
            </w:r>
          </w:p>
          <w:p w14:paraId="696E191D" w14:textId="77777777" w:rsidR="000F5BA7" w:rsidRPr="00EF24CE" w:rsidRDefault="000F5BA7" w:rsidP="000F5BA7">
            <w:pPr>
              <w:rPr>
                <w:rFonts w:ascii="Arial" w:eastAsia="Times New Roman" w:hAnsi="Arial" w:cs="Arial"/>
                <w:sz w:val="22"/>
                <w:szCs w:val="22"/>
              </w:rPr>
            </w:pPr>
            <w:r w:rsidRPr="000F5BA7">
              <w:rPr>
                <w:rFonts w:ascii="Arial" w:hAnsi="Arial" w:cs="Arial"/>
                <w:b/>
                <w:sz w:val="22"/>
                <w:szCs w:val="22"/>
              </w:rPr>
              <w:t>Conclusion</w:t>
            </w:r>
            <w:r w:rsidRPr="00EF24CE">
              <w:rPr>
                <w:rFonts w:ascii="Arial" w:hAnsi="Arial" w:cs="Arial"/>
                <w:sz w:val="22"/>
                <w:szCs w:val="22"/>
              </w:rPr>
              <w:t xml:space="preserve">: </w:t>
            </w:r>
            <w:r w:rsidRPr="00EF24CE">
              <w:rPr>
                <w:rFonts w:ascii="Arial" w:eastAsia="Times New Roman" w:hAnsi="Arial" w:cs="Arial"/>
                <w:color w:val="333333"/>
                <w:sz w:val="22"/>
                <w:szCs w:val="22"/>
              </w:rPr>
              <w:t>Significant adverse effects of DR-TB care impact the education and livelihoods of</w:t>
            </w:r>
            <w:r w:rsidRPr="00EF24CE">
              <w:rPr>
                <w:rFonts w:ascii="Arial" w:eastAsia="Times New Roman" w:hAnsi="Arial" w:cs="Arial"/>
                <w:sz w:val="22"/>
                <w:szCs w:val="22"/>
              </w:rPr>
              <w:t xml:space="preserve"> </w:t>
            </w:r>
            <w:r w:rsidRPr="00EF24CE">
              <w:rPr>
                <w:rFonts w:ascii="Arial" w:hAnsi="Arial" w:cs="Arial"/>
                <w:sz w:val="22"/>
                <w:szCs w:val="22"/>
              </w:rPr>
              <w:t>Nigerian patients. Qualitative findings highlighted quantitative results, underlining the need for continued interventions. Patients find current financial support very useful. However, shorter regimens, continuous patient education and TB program engagement with schools and workplaces are critical to developing more equitable DRTB services.</w:t>
            </w:r>
          </w:p>
          <w:p w14:paraId="52216930" w14:textId="77777777" w:rsidR="000F5BA7" w:rsidRDefault="000F5BA7" w:rsidP="00EF24CE">
            <w:pPr>
              <w:widowControl w:val="0"/>
              <w:autoSpaceDE w:val="0"/>
              <w:autoSpaceDN w:val="0"/>
              <w:adjustRightInd w:val="0"/>
              <w:spacing w:after="240"/>
              <w:rPr>
                <w:rFonts w:ascii="Arial" w:hAnsi="Arial" w:cs="Arial"/>
                <w:b/>
                <w:sz w:val="22"/>
                <w:szCs w:val="22"/>
              </w:rPr>
            </w:pPr>
          </w:p>
        </w:tc>
      </w:tr>
    </w:tbl>
    <w:p w14:paraId="6032138F" w14:textId="77777777" w:rsidR="000F5BA7" w:rsidRDefault="000F5BA7" w:rsidP="00EF24CE">
      <w:pPr>
        <w:widowControl w:val="0"/>
        <w:autoSpaceDE w:val="0"/>
        <w:autoSpaceDN w:val="0"/>
        <w:adjustRightInd w:val="0"/>
        <w:spacing w:after="240"/>
        <w:rPr>
          <w:rFonts w:ascii="Arial" w:hAnsi="Arial" w:cs="Arial"/>
          <w:b/>
          <w:sz w:val="22"/>
          <w:szCs w:val="22"/>
        </w:rPr>
      </w:pPr>
    </w:p>
    <w:p w14:paraId="3BC572EE" w14:textId="77777777" w:rsidR="000F5BA7" w:rsidRDefault="000F5BA7" w:rsidP="00EF24CE">
      <w:pPr>
        <w:widowControl w:val="0"/>
        <w:autoSpaceDE w:val="0"/>
        <w:autoSpaceDN w:val="0"/>
        <w:adjustRightInd w:val="0"/>
        <w:spacing w:after="240"/>
        <w:rPr>
          <w:rFonts w:ascii="Arial" w:hAnsi="Arial" w:cs="Arial"/>
          <w:b/>
          <w:sz w:val="22"/>
          <w:szCs w:val="22"/>
        </w:rPr>
      </w:pPr>
    </w:p>
    <w:sectPr w:rsidR="000F5BA7" w:rsidSect="00AE0BA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A9"/>
    <w:rsid w:val="00001902"/>
    <w:rsid w:val="00020B97"/>
    <w:rsid w:val="00022BB6"/>
    <w:rsid w:val="00041206"/>
    <w:rsid w:val="000C7F64"/>
    <w:rsid w:val="000D4023"/>
    <w:rsid w:val="000E4510"/>
    <w:rsid w:val="000F57C2"/>
    <w:rsid w:val="000F5BA7"/>
    <w:rsid w:val="000F632A"/>
    <w:rsid w:val="000F747E"/>
    <w:rsid w:val="00106280"/>
    <w:rsid w:val="001125F6"/>
    <w:rsid w:val="00113DCC"/>
    <w:rsid w:val="00116720"/>
    <w:rsid w:val="00124B1D"/>
    <w:rsid w:val="001474D9"/>
    <w:rsid w:val="00153718"/>
    <w:rsid w:val="00160F5F"/>
    <w:rsid w:val="0016221E"/>
    <w:rsid w:val="001752A4"/>
    <w:rsid w:val="00191ED5"/>
    <w:rsid w:val="001A3968"/>
    <w:rsid w:val="001A6B78"/>
    <w:rsid w:val="001B013F"/>
    <w:rsid w:val="001F29D0"/>
    <w:rsid w:val="002309AA"/>
    <w:rsid w:val="00275149"/>
    <w:rsid w:val="00294E99"/>
    <w:rsid w:val="002B1D60"/>
    <w:rsid w:val="002C1ED5"/>
    <w:rsid w:val="002E57D5"/>
    <w:rsid w:val="00305801"/>
    <w:rsid w:val="00311E27"/>
    <w:rsid w:val="00375857"/>
    <w:rsid w:val="003A608B"/>
    <w:rsid w:val="003C3D3D"/>
    <w:rsid w:val="00405352"/>
    <w:rsid w:val="00434172"/>
    <w:rsid w:val="00435B48"/>
    <w:rsid w:val="00441EEC"/>
    <w:rsid w:val="00456BDC"/>
    <w:rsid w:val="0046637A"/>
    <w:rsid w:val="004665C1"/>
    <w:rsid w:val="00470467"/>
    <w:rsid w:val="004B2C68"/>
    <w:rsid w:val="004F4D74"/>
    <w:rsid w:val="005003E5"/>
    <w:rsid w:val="00544524"/>
    <w:rsid w:val="0058502B"/>
    <w:rsid w:val="00587AA9"/>
    <w:rsid w:val="0059072A"/>
    <w:rsid w:val="005B0479"/>
    <w:rsid w:val="005D71D3"/>
    <w:rsid w:val="005E31DF"/>
    <w:rsid w:val="005E6603"/>
    <w:rsid w:val="00601B55"/>
    <w:rsid w:val="00606492"/>
    <w:rsid w:val="006258FF"/>
    <w:rsid w:val="006542BE"/>
    <w:rsid w:val="00662048"/>
    <w:rsid w:val="00664352"/>
    <w:rsid w:val="006814FA"/>
    <w:rsid w:val="00681BE9"/>
    <w:rsid w:val="006C43C3"/>
    <w:rsid w:val="007759FA"/>
    <w:rsid w:val="00775FE2"/>
    <w:rsid w:val="00791F06"/>
    <w:rsid w:val="007C399D"/>
    <w:rsid w:val="007F0EE5"/>
    <w:rsid w:val="00882AAC"/>
    <w:rsid w:val="00883FC1"/>
    <w:rsid w:val="008A45FC"/>
    <w:rsid w:val="008A6927"/>
    <w:rsid w:val="008F661A"/>
    <w:rsid w:val="009328F6"/>
    <w:rsid w:val="009400ED"/>
    <w:rsid w:val="00941E46"/>
    <w:rsid w:val="00955F03"/>
    <w:rsid w:val="00994C82"/>
    <w:rsid w:val="00996B04"/>
    <w:rsid w:val="00997103"/>
    <w:rsid w:val="009C38DA"/>
    <w:rsid w:val="009E1F5C"/>
    <w:rsid w:val="00A24EAF"/>
    <w:rsid w:val="00A365BB"/>
    <w:rsid w:val="00A474F9"/>
    <w:rsid w:val="00A64EB6"/>
    <w:rsid w:val="00A74B0F"/>
    <w:rsid w:val="00AB4EE7"/>
    <w:rsid w:val="00B35114"/>
    <w:rsid w:val="00B40BAD"/>
    <w:rsid w:val="00B612FD"/>
    <w:rsid w:val="00B671EB"/>
    <w:rsid w:val="00B708C5"/>
    <w:rsid w:val="00BB35AD"/>
    <w:rsid w:val="00BB4F68"/>
    <w:rsid w:val="00BC0FD4"/>
    <w:rsid w:val="00BE58AF"/>
    <w:rsid w:val="00BE5CDF"/>
    <w:rsid w:val="00BE69BF"/>
    <w:rsid w:val="00C063F9"/>
    <w:rsid w:val="00C515E5"/>
    <w:rsid w:val="00C72B80"/>
    <w:rsid w:val="00C73143"/>
    <w:rsid w:val="00C740D0"/>
    <w:rsid w:val="00CE071C"/>
    <w:rsid w:val="00D23105"/>
    <w:rsid w:val="00D3598A"/>
    <w:rsid w:val="00D800D0"/>
    <w:rsid w:val="00DA6556"/>
    <w:rsid w:val="00DB47AA"/>
    <w:rsid w:val="00E041DF"/>
    <w:rsid w:val="00E05884"/>
    <w:rsid w:val="00E06EFF"/>
    <w:rsid w:val="00E13B6A"/>
    <w:rsid w:val="00E30F11"/>
    <w:rsid w:val="00EC54F9"/>
    <w:rsid w:val="00EF24CE"/>
    <w:rsid w:val="00FE2C2E"/>
    <w:rsid w:val="00FF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B8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291308">
      <w:bodyDiv w:val="1"/>
      <w:marLeft w:val="0"/>
      <w:marRight w:val="0"/>
      <w:marTop w:val="0"/>
      <w:marBottom w:val="0"/>
      <w:divBdr>
        <w:top w:val="none" w:sz="0" w:space="0" w:color="auto"/>
        <w:left w:val="none" w:sz="0" w:space="0" w:color="auto"/>
        <w:bottom w:val="none" w:sz="0" w:space="0" w:color="auto"/>
        <w:right w:val="none" w:sz="0" w:space="0" w:color="auto"/>
      </w:divBdr>
    </w:div>
    <w:div w:id="7481627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49542-4C94-4ECF-906C-EB3375C9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885AC-A037-440A-9C7E-B67E74237637}">
  <ds:schemaRefs>
    <ds:schemaRef ds:uri="http://schemas.microsoft.com/sharepoint/v3/contenttype/forms"/>
  </ds:schemaRefs>
</ds:datastoreItem>
</file>

<file path=customXml/itemProps3.xml><?xml version="1.0" encoding="utf-8"?>
<ds:datastoreItem xmlns:ds="http://schemas.openxmlformats.org/officeDocument/2006/customXml" ds:itemID="{C5AA148F-D4A3-4F57-A6F7-4127826244F4}">
  <ds:schemaRefs>
    <ds:schemaRef ds:uri="http://purl.org/dc/elements/1.1/"/>
    <ds:schemaRef ds:uri="6911e96c-4cc4-42d5-8e43-f93924cf6a05"/>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9c8a2b7b-0bee-4c48-b0a6-23db8982d3bc"/>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2104</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 Santos</cp:lastModifiedBy>
  <cp:revision>2</cp:revision>
  <dcterms:created xsi:type="dcterms:W3CDTF">2018-09-16T11:24:00Z</dcterms:created>
  <dcterms:modified xsi:type="dcterms:W3CDTF">2018-09-16T11:24:00Z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