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Pr="009F4245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9F4245" w:rsidRPr="009F4245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302496B1" w14:textId="77777777" w:rsidR="009F4245" w:rsidRPr="009F4245" w:rsidRDefault="009F4245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2003E176" w14:textId="042F92EF" w:rsidR="00C8423A" w:rsidRPr="009F4245" w:rsidRDefault="00033301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4245">
              <w:rPr>
                <w:rFonts w:ascii="Arial" w:hAnsi="Arial" w:cs="Arial"/>
                <w:b/>
                <w:sz w:val="22"/>
                <w:szCs w:val="22"/>
              </w:rPr>
              <w:t xml:space="preserve">Retreat </w:t>
            </w:r>
            <w:r w:rsidR="00F52277" w:rsidRPr="009F4245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9F4245">
              <w:rPr>
                <w:rFonts w:ascii="Arial" w:hAnsi="Arial" w:cs="Arial"/>
                <w:b/>
                <w:sz w:val="22"/>
                <w:szCs w:val="22"/>
              </w:rPr>
              <w:t xml:space="preserve">sn’t the end - it’s the start of smarter land use.  Lessons from the </w:t>
            </w:r>
            <w:proofErr w:type="spellStart"/>
            <w:r w:rsidRPr="009F4245">
              <w:rPr>
                <w:rFonts w:ascii="Arial" w:hAnsi="Arial" w:cs="Arial"/>
                <w:b/>
                <w:sz w:val="22"/>
                <w:szCs w:val="22"/>
              </w:rPr>
              <w:t>Ōtākaro</w:t>
            </w:r>
            <w:proofErr w:type="spellEnd"/>
            <w:r w:rsidRPr="009F4245">
              <w:rPr>
                <w:rFonts w:ascii="Arial" w:hAnsi="Arial" w:cs="Arial"/>
                <w:b/>
                <w:sz w:val="22"/>
                <w:szCs w:val="22"/>
              </w:rPr>
              <w:t xml:space="preserve"> Avon River Corridor.</w:t>
            </w:r>
          </w:p>
          <w:p w14:paraId="3F7D1534" w14:textId="77777777" w:rsidR="00C8423A" w:rsidRPr="009F4245" w:rsidRDefault="00C8423A" w:rsidP="009F42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4245" w:rsidRPr="009F4245" w14:paraId="1A1C8C63" w14:textId="77777777" w:rsidTr="009F4EA0">
        <w:trPr>
          <w:trHeight w:val="3124"/>
        </w:trPr>
        <w:tc>
          <w:tcPr>
            <w:tcW w:w="8640" w:type="dxa"/>
          </w:tcPr>
          <w:p w14:paraId="65A278DB" w14:textId="77777777" w:rsidR="00C8423A" w:rsidRPr="009F4245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Pr="009F4245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4245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0FBDB38B" w14:textId="3762BC7F" w:rsidR="008E58B2" w:rsidRPr="009F4245" w:rsidRDefault="008E58B2" w:rsidP="00D7387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proofErr w:type="spellStart"/>
            <w:r w:rsidRPr="009F4245">
              <w:rPr>
                <w:rFonts w:ascii="Arial" w:hAnsi="Arial" w:cs="Arial"/>
                <w:bCs/>
                <w:sz w:val="22"/>
                <w:szCs w:val="22"/>
              </w:rPr>
              <w:t>Ōtākaro</w:t>
            </w:r>
            <w:proofErr w:type="spellEnd"/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 Avon River Corridor comprises 600ha of land in eastern Christchurch, which was ‘red zoned’ due to damage in the Canterbury earthquakes of 2010/2011 and the houses subsequently removed.  Parts of the Corridor sunk by up to a metre, </w:t>
            </w:r>
            <w:r w:rsidR="00D7387A" w:rsidRPr="009F4245">
              <w:rPr>
                <w:rFonts w:ascii="Arial" w:hAnsi="Arial" w:cs="Arial"/>
                <w:bCs/>
                <w:sz w:val="22"/>
                <w:szCs w:val="22"/>
              </w:rPr>
              <w:t>effectively experiencing 100 years of sea level rise instantly.  T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his paper will cover our </w:t>
            </w:r>
            <w:r w:rsidR="00D7387A" w:rsidRPr="009F4245">
              <w:rPr>
                <w:rFonts w:ascii="Arial" w:hAnsi="Arial" w:cs="Arial"/>
                <w:bCs/>
                <w:sz w:val="22"/>
                <w:szCs w:val="22"/>
              </w:rPr>
              <w:t>science-based approach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 in managing retreat from this land and returning it to a mix of ecological, recreation, flood protection and housing outcomes.  </w:t>
            </w:r>
          </w:p>
          <w:p w14:paraId="4806BFDB" w14:textId="77777777" w:rsidR="0065012F" w:rsidRPr="009F4245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77777777" w:rsidR="0065012F" w:rsidRPr="009F4245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4245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4A3E8571" w14:textId="37AAF599" w:rsidR="008E58B2" w:rsidRPr="009F4245" w:rsidRDefault="00D7387A" w:rsidP="00D7387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Several years ago, </w:t>
            </w:r>
            <w:r w:rsidR="009C25F1" w:rsidRPr="009F4245">
              <w:rPr>
                <w:rFonts w:ascii="Arial" w:hAnsi="Arial" w:cs="Arial"/>
                <w:bCs/>
                <w:sz w:val="22"/>
                <w:szCs w:val="22"/>
              </w:rPr>
              <w:t>a Regeneration Plan for the Corridor was developed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 with the community,</w:t>
            </w:r>
            <w:r w:rsidR="00901E86" w:rsidRPr="009F4245">
              <w:rPr>
                <w:rFonts w:ascii="Arial" w:hAnsi="Arial" w:cs="Arial"/>
                <w:bCs/>
                <w:sz w:val="22"/>
                <w:szCs w:val="22"/>
              </w:rPr>
              <w:t xml:space="preserve"> which 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described the </w:t>
            </w:r>
            <w:r w:rsidR="00901E86" w:rsidRPr="009F4245">
              <w:rPr>
                <w:rFonts w:ascii="Arial" w:hAnsi="Arial" w:cs="Arial"/>
                <w:bCs/>
                <w:sz w:val="22"/>
                <w:szCs w:val="22"/>
              </w:rPr>
              <w:t>layout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901E86" w:rsidRPr="009F4245">
              <w:rPr>
                <w:rFonts w:ascii="Arial" w:hAnsi="Arial" w:cs="Arial"/>
                <w:bCs/>
                <w:sz w:val="22"/>
                <w:szCs w:val="22"/>
              </w:rPr>
              <w:t>objectives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 and broad methodology</w:t>
            </w:r>
            <w:r w:rsidR="00901E86" w:rsidRPr="009F4245">
              <w:rPr>
                <w:rFonts w:ascii="Arial" w:hAnsi="Arial" w:cs="Arial"/>
                <w:bCs/>
                <w:sz w:val="22"/>
                <w:szCs w:val="22"/>
              </w:rPr>
              <w:t xml:space="preserve"> for restoration of the Corridor.  The </w:t>
            </w:r>
            <w:r w:rsidR="009C25F1" w:rsidRPr="009F4245">
              <w:rPr>
                <w:rFonts w:ascii="Arial" w:hAnsi="Arial" w:cs="Arial"/>
                <w:bCs/>
                <w:sz w:val="22"/>
                <w:szCs w:val="22"/>
              </w:rPr>
              <w:t>objectives are</w:t>
            </w:r>
            <w:r w:rsidR="008E58B2" w:rsidRPr="009F4245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66832E15" w14:textId="77777777" w:rsidR="00240A6C" w:rsidRPr="009F4245" w:rsidRDefault="00240A6C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A78E35" w14:textId="77777777" w:rsidR="009C25F1" w:rsidRPr="009F4245" w:rsidRDefault="009C25F1" w:rsidP="009C25F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Practising </w:t>
            </w:r>
            <w:proofErr w:type="spellStart"/>
            <w:r w:rsidRPr="009F424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mahinga</w:t>
            </w:r>
            <w:proofErr w:type="spellEnd"/>
            <w:r w:rsidRPr="009F424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kai</w:t>
            </w:r>
          </w:p>
          <w:p w14:paraId="420730D7" w14:textId="77777777" w:rsidR="009C25F1" w:rsidRPr="009F4245" w:rsidRDefault="009C25F1" w:rsidP="009C25F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Regenerating nature</w:t>
            </w:r>
          </w:p>
          <w:p w14:paraId="28E991AC" w14:textId="77777777" w:rsidR="009C25F1" w:rsidRPr="009F4245" w:rsidRDefault="009C25F1" w:rsidP="009C25F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Connecting and involving communities</w:t>
            </w:r>
          </w:p>
          <w:p w14:paraId="23863B6B" w14:textId="77777777" w:rsidR="009C25F1" w:rsidRPr="009F4245" w:rsidRDefault="009C25F1" w:rsidP="009C25F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Creating prosperity</w:t>
            </w:r>
          </w:p>
          <w:p w14:paraId="6FA239BB" w14:textId="77777777" w:rsidR="009C25F1" w:rsidRPr="009F4245" w:rsidRDefault="009C25F1" w:rsidP="009C25F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 destination for all</w:t>
            </w:r>
          </w:p>
          <w:p w14:paraId="3D8DAE2C" w14:textId="77777777" w:rsidR="009C25F1" w:rsidRPr="009F4245" w:rsidRDefault="009C25F1" w:rsidP="009C25F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Living with water</w:t>
            </w:r>
          </w:p>
          <w:p w14:paraId="59F724E0" w14:textId="7F5FB5E8" w:rsidR="0042415E" w:rsidRPr="009F4245" w:rsidRDefault="009C25F1" w:rsidP="009C25F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Living Laboratory</w:t>
            </w:r>
          </w:p>
          <w:p w14:paraId="5E6775BA" w14:textId="77777777" w:rsidR="009C25F1" w:rsidRPr="009F4245" w:rsidRDefault="009C25F1" w:rsidP="009C25F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A86A19" w14:textId="5D879E3C" w:rsidR="009C25F1" w:rsidRPr="009F4245" w:rsidRDefault="009C25F1" w:rsidP="00D738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These objectives have guided our numerous projects and </w:t>
            </w:r>
            <w:r w:rsidR="00D7387A" w:rsidRPr="009F4245">
              <w:rPr>
                <w:rFonts w:ascii="Arial" w:hAnsi="Arial" w:cs="Arial"/>
                <w:bCs/>
                <w:sz w:val="22"/>
                <w:szCs w:val="22"/>
              </w:rPr>
              <w:t xml:space="preserve">environmental 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initiatives in the Corridor, which are in varying phases of </w:t>
            </w:r>
            <w:r w:rsidR="00D7387A" w:rsidRPr="009F4245">
              <w:rPr>
                <w:rFonts w:ascii="Arial" w:hAnsi="Arial" w:cs="Arial"/>
                <w:bCs/>
                <w:sz w:val="22"/>
                <w:szCs w:val="22"/>
              </w:rPr>
              <w:t xml:space="preserve">investigation, design and 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>construction</w:t>
            </w:r>
            <w:r w:rsidR="00D7387A" w:rsidRPr="009F4245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DF7D437" w14:textId="77777777" w:rsidR="0065012F" w:rsidRPr="009F4245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4552866C" w:rsidR="0065012F" w:rsidRPr="009F4245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4245">
              <w:rPr>
                <w:rFonts w:ascii="Arial" w:hAnsi="Arial" w:cs="Arial"/>
                <w:b/>
                <w:sz w:val="22"/>
                <w:szCs w:val="22"/>
              </w:rPr>
              <w:t>Methodology</w:t>
            </w:r>
          </w:p>
          <w:p w14:paraId="6EA77CE3" w14:textId="04E080E9" w:rsidR="008E58B2" w:rsidRPr="009F4245" w:rsidRDefault="009158C7" w:rsidP="00D738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sz w:val="22"/>
                <w:szCs w:val="22"/>
              </w:rPr>
              <w:t>Although caused by an earthquake - d</w:t>
            </w:r>
            <w:r w:rsidR="00A50D85" w:rsidRPr="009F4245">
              <w:rPr>
                <w:rFonts w:ascii="Arial" w:hAnsi="Arial" w:cs="Arial"/>
                <w:bCs/>
                <w:sz w:val="22"/>
                <w:szCs w:val="22"/>
              </w:rPr>
              <w:t xml:space="preserve">ue to the subsidence 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>involved,</w:t>
            </w:r>
            <w:r w:rsidR="00A50D85" w:rsidRPr="009F4245">
              <w:rPr>
                <w:rFonts w:ascii="Arial" w:hAnsi="Arial" w:cs="Arial"/>
                <w:bCs/>
                <w:sz w:val="22"/>
                <w:szCs w:val="22"/>
              </w:rPr>
              <w:t xml:space="preserve"> the</w:t>
            </w:r>
            <w:r w:rsidR="009C25F1" w:rsidRPr="009F424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>Corridor</w:t>
            </w:r>
            <w:r w:rsidR="009C25F1" w:rsidRPr="009F4245">
              <w:rPr>
                <w:rFonts w:ascii="Arial" w:hAnsi="Arial" w:cs="Arial"/>
                <w:bCs/>
                <w:sz w:val="22"/>
                <w:szCs w:val="22"/>
              </w:rPr>
              <w:t xml:space="preserve"> serves as a</w:t>
            </w:r>
            <w:r w:rsidR="00D7387A" w:rsidRPr="009F4245">
              <w:rPr>
                <w:rFonts w:ascii="Arial" w:hAnsi="Arial" w:cs="Arial"/>
                <w:bCs/>
                <w:sz w:val="22"/>
                <w:szCs w:val="22"/>
              </w:rPr>
              <w:t xml:space="preserve"> large 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>pilot</w:t>
            </w:r>
            <w:r w:rsidR="009C25F1" w:rsidRPr="009F4245">
              <w:rPr>
                <w:rFonts w:ascii="Arial" w:hAnsi="Arial" w:cs="Arial"/>
                <w:bCs/>
                <w:sz w:val="22"/>
                <w:szCs w:val="22"/>
              </w:rPr>
              <w:t xml:space="preserve"> example of</w:t>
            </w:r>
            <w:r w:rsidR="00D7387A" w:rsidRPr="009F4245">
              <w:rPr>
                <w:rFonts w:ascii="Arial" w:hAnsi="Arial" w:cs="Arial"/>
                <w:bCs/>
                <w:sz w:val="22"/>
                <w:szCs w:val="22"/>
              </w:rPr>
              <w:t xml:space="preserve"> climate change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-driven </w:t>
            </w:r>
            <w:r w:rsidR="009C25F1" w:rsidRPr="009F4245">
              <w:rPr>
                <w:rFonts w:ascii="Arial" w:hAnsi="Arial" w:cs="Arial"/>
                <w:bCs/>
                <w:sz w:val="22"/>
                <w:szCs w:val="22"/>
              </w:rPr>
              <w:t xml:space="preserve">managed retreat and restoration.  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>Accordingly,</w:t>
            </w:r>
            <w:r w:rsidR="009C25F1" w:rsidRPr="009F4245">
              <w:rPr>
                <w:rFonts w:ascii="Arial" w:hAnsi="Arial" w:cs="Arial"/>
                <w:bCs/>
                <w:sz w:val="22"/>
                <w:szCs w:val="22"/>
              </w:rPr>
              <w:t xml:space="preserve"> we have </w:t>
            </w:r>
            <w:r w:rsidR="00A50D85" w:rsidRPr="009F4245">
              <w:rPr>
                <w:rFonts w:ascii="Arial" w:hAnsi="Arial" w:cs="Arial"/>
                <w:bCs/>
                <w:sz w:val="22"/>
                <w:szCs w:val="22"/>
              </w:rPr>
              <w:t xml:space="preserve">employed </w:t>
            </w:r>
            <w:r w:rsidR="009C25F1" w:rsidRPr="009F4245">
              <w:rPr>
                <w:rFonts w:ascii="Arial" w:hAnsi="Arial" w:cs="Arial"/>
                <w:bCs/>
                <w:sz w:val="22"/>
                <w:szCs w:val="22"/>
              </w:rPr>
              <w:t xml:space="preserve">a particular focus on the 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 w:rsidR="009C25F1" w:rsidRPr="009F4245">
              <w:rPr>
                <w:rFonts w:ascii="Arial" w:hAnsi="Arial" w:cs="Arial"/>
                <w:bCs/>
                <w:sz w:val="22"/>
                <w:szCs w:val="22"/>
              </w:rPr>
              <w:t>living laboratory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9C25F1" w:rsidRPr="009F4245">
              <w:rPr>
                <w:rFonts w:ascii="Arial" w:hAnsi="Arial" w:cs="Arial"/>
                <w:bCs/>
                <w:sz w:val="22"/>
                <w:szCs w:val="22"/>
              </w:rPr>
              <w:t xml:space="preserve"> aspect of the project, </w:t>
            </w:r>
            <w:r w:rsidR="00A50D85" w:rsidRPr="009F4245">
              <w:rPr>
                <w:rFonts w:ascii="Arial" w:hAnsi="Arial" w:cs="Arial"/>
                <w:bCs/>
                <w:sz w:val="22"/>
                <w:szCs w:val="22"/>
              </w:rPr>
              <w:t>exploring scientific approaches to overcoming the challenges we have encountered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50D85" w:rsidRPr="009F4245">
              <w:rPr>
                <w:rFonts w:ascii="Arial" w:hAnsi="Arial" w:cs="Arial"/>
                <w:bCs/>
                <w:sz w:val="22"/>
                <w:szCs w:val="22"/>
              </w:rPr>
              <w:t xml:space="preserve">in the hopes that these 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>will</w:t>
            </w:r>
            <w:r w:rsidR="00A50D85" w:rsidRPr="009F4245">
              <w:rPr>
                <w:rFonts w:ascii="Arial" w:hAnsi="Arial" w:cs="Arial"/>
                <w:bCs/>
                <w:sz w:val="22"/>
                <w:szCs w:val="22"/>
              </w:rPr>
              <w:t xml:space="preserve"> be of interest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>/use</w:t>
            </w:r>
            <w:r w:rsidR="00A50D85" w:rsidRPr="009F4245">
              <w:rPr>
                <w:rFonts w:ascii="Arial" w:hAnsi="Arial" w:cs="Arial"/>
                <w:bCs/>
                <w:sz w:val="22"/>
                <w:szCs w:val="22"/>
              </w:rPr>
              <w:t xml:space="preserve"> more broadly.</w:t>
            </w:r>
            <w:r w:rsidR="00901E86" w:rsidRPr="009F4245">
              <w:rPr>
                <w:rFonts w:ascii="Arial" w:hAnsi="Arial" w:cs="Arial"/>
                <w:bCs/>
                <w:sz w:val="22"/>
                <w:szCs w:val="22"/>
              </w:rPr>
              <w:t xml:space="preserve">  The 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underpinning </w:t>
            </w:r>
            <w:r w:rsidR="00901E86" w:rsidRPr="009F4245">
              <w:rPr>
                <w:rFonts w:ascii="Arial" w:hAnsi="Arial" w:cs="Arial"/>
                <w:bCs/>
                <w:sz w:val="22"/>
                <w:szCs w:val="22"/>
              </w:rPr>
              <w:t>aim of these initiatives is to save emissions and costs associated with brownfield remediation, and improve restoration outcomes.</w:t>
            </w:r>
          </w:p>
          <w:p w14:paraId="015EFC6C" w14:textId="77777777" w:rsidR="0065012F" w:rsidRPr="009F4245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Pr="009F4245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4245">
              <w:rPr>
                <w:rFonts w:ascii="Arial" w:hAnsi="Arial" w:cs="Arial"/>
                <w:b/>
                <w:sz w:val="22"/>
                <w:szCs w:val="22"/>
              </w:rPr>
              <w:t>Findings</w:t>
            </w:r>
          </w:p>
          <w:p w14:paraId="4406E7F3" w14:textId="33BE222B" w:rsidR="00901E86" w:rsidRPr="009F4245" w:rsidRDefault="00901E86" w:rsidP="00D7387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sz w:val="22"/>
                <w:szCs w:val="22"/>
              </w:rPr>
              <w:t>While many of these initiatives are in their early phases, interesting progress is being made in many</w:t>
            </w:r>
            <w:r w:rsidR="009158C7" w:rsidRPr="009F4245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647951" w:rsidRPr="009F4245">
              <w:rPr>
                <w:rFonts w:ascii="Arial" w:hAnsi="Arial" w:cs="Arial"/>
                <w:bCs/>
                <w:sz w:val="22"/>
                <w:szCs w:val="22"/>
              </w:rPr>
              <w:t xml:space="preserve"> which will be presented in the paper. 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 A summary is below - note that due to time constraints not all of these will be presented:</w:t>
            </w:r>
          </w:p>
          <w:p w14:paraId="0A5E5610" w14:textId="77777777" w:rsidR="00901E86" w:rsidRPr="009F4245" w:rsidRDefault="00901E86" w:rsidP="00D738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245">
              <w:rPr>
                <w:rFonts w:ascii="Arial" w:hAnsi="Arial" w:cs="Arial"/>
                <w:b/>
                <w:sz w:val="22"/>
                <w:szCs w:val="22"/>
              </w:rPr>
              <w:t>Nature-Based Solutions:</w:t>
            </w:r>
          </w:p>
          <w:p w14:paraId="5C259145" w14:textId="0020B8A8" w:rsidR="000B4455" w:rsidRPr="009F4245" w:rsidRDefault="000B4455" w:rsidP="00D7387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Bioremediation of coal tar </w:t>
            </w:r>
            <w:r w:rsidR="009158C7" w:rsidRPr="009F4245">
              <w:rPr>
                <w:rFonts w:ascii="Arial" w:hAnsi="Arial" w:cs="Arial"/>
                <w:bCs/>
                <w:sz w:val="22"/>
                <w:szCs w:val="22"/>
              </w:rPr>
              <w:t xml:space="preserve">road 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>contamination using organic material and microbial agents within a controlled system</w:t>
            </w:r>
          </w:p>
          <w:p w14:paraId="711A87CA" w14:textId="74DCF811" w:rsidR="00901E86" w:rsidRPr="009F4245" w:rsidRDefault="00901E86" w:rsidP="00D7387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sz w:val="22"/>
                <w:szCs w:val="22"/>
              </w:rPr>
              <w:t>Natural regeneration of estuarine salt meadows</w:t>
            </w:r>
          </w:p>
          <w:p w14:paraId="2FDC1F63" w14:textId="2253627D" w:rsidR="00647951" w:rsidRPr="009F4245" w:rsidRDefault="00901E86" w:rsidP="00D7387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Use of biochar to treat </w:t>
            </w:r>
            <w:r w:rsidR="00647951" w:rsidRPr="009F4245">
              <w:rPr>
                <w:rFonts w:ascii="Arial" w:hAnsi="Arial" w:cs="Arial"/>
                <w:bCs/>
                <w:sz w:val="22"/>
                <w:szCs w:val="22"/>
              </w:rPr>
              <w:t xml:space="preserve">land and water 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contamination </w:t>
            </w:r>
          </w:p>
          <w:p w14:paraId="67FBB78E" w14:textId="5CDC00EA" w:rsidR="00901E86" w:rsidRPr="009F4245" w:rsidRDefault="00647951" w:rsidP="00D7387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901E86" w:rsidRPr="009F4245">
              <w:rPr>
                <w:rFonts w:ascii="Arial" w:hAnsi="Arial" w:cs="Arial"/>
                <w:bCs/>
                <w:sz w:val="22"/>
                <w:szCs w:val="22"/>
              </w:rPr>
              <w:t>hytoremediatio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>n of residual soil contamination</w:t>
            </w:r>
          </w:p>
          <w:p w14:paraId="1FA2B0CD" w14:textId="77777777" w:rsidR="009158C7" w:rsidRPr="009F4245" w:rsidRDefault="009158C7" w:rsidP="009158C7">
            <w:pPr>
              <w:pStyle w:val="ListParagraph"/>
              <w:ind w:left="78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CC84DC0" w14:textId="6B5BA3D3" w:rsidR="00647951" w:rsidRPr="009F4245" w:rsidRDefault="00647951" w:rsidP="00D7387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F4245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Carbon Sequestration &amp; Soil Health: </w:t>
            </w:r>
          </w:p>
          <w:p w14:paraId="69FABF71" w14:textId="53F76944" w:rsidR="000B4455" w:rsidRPr="009F4245" w:rsidRDefault="000B4455" w:rsidP="00D7387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sz w:val="22"/>
                <w:szCs w:val="22"/>
              </w:rPr>
              <w:t>Add</w:t>
            </w:r>
            <w:r w:rsidR="00033301" w:rsidRPr="009F4245">
              <w:rPr>
                <w:rFonts w:ascii="Arial" w:hAnsi="Arial" w:cs="Arial"/>
                <w:bCs/>
                <w:sz w:val="22"/>
                <w:szCs w:val="22"/>
              </w:rPr>
              <w:t>ition of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 carbon to soils, and verif</w:t>
            </w:r>
            <w:r w:rsidR="00033301" w:rsidRPr="009F4245">
              <w:rPr>
                <w:rFonts w:ascii="Arial" w:hAnsi="Arial" w:cs="Arial"/>
                <w:bCs/>
                <w:sz w:val="22"/>
                <w:szCs w:val="22"/>
              </w:rPr>
              <w:t>ication of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 results in wetland environments using remote monitoring and modelling</w:t>
            </w:r>
          </w:p>
          <w:p w14:paraId="6D3B566F" w14:textId="1CF26634" w:rsidR="00647951" w:rsidRPr="009F4245" w:rsidRDefault="000B4455" w:rsidP="00D7387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sz w:val="22"/>
                <w:szCs w:val="22"/>
              </w:rPr>
              <w:t>Cultivating and improving degraded brownfields soils to improve plant growth</w:t>
            </w:r>
          </w:p>
          <w:p w14:paraId="6F3C4E3A" w14:textId="55D332DE" w:rsidR="000B4455" w:rsidRPr="009F4245" w:rsidRDefault="000B4455" w:rsidP="00D7387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F4245">
              <w:rPr>
                <w:rFonts w:ascii="Arial" w:hAnsi="Arial" w:cs="Arial"/>
                <w:b/>
                <w:sz w:val="22"/>
                <w:szCs w:val="22"/>
              </w:rPr>
              <w:t>Stormwater &amp; Flood Resilience</w:t>
            </w:r>
          </w:p>
          <w:p w14:paraId="3EBDA6B1" w14:textId="60EE7B09" w:rsidR="00901E86" w:rsidRPr="009F4245" w:rsidRDefault="000B4455" w:rsidP="00D7387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Traditional </w:t>
            </w:r>
            <w:proofErr w:type="spellStart"/>
            <w:r w:rsidRPr="009F4245">
              <w:rPr>
                <w:rFonts w:ascii="Arial" w:hAnsi="Arial" w:cs="Arial"/>
                <w:bCs/>
                <w:sz w:val="22"/>
                <w:szCs w:val="22"/>
              </w:rPr>
              <w:t>stopbanks</w:t>
            </w:r>
            <w:proofErr w:type="spellEnd"/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 vs flood wall</w:t>
            </w:r>
            <w:r w:rsidR="009158C7" w:rsidRPr="009F4245">
              <w:rPr>
                <w:rFonts w:ascii="Arial" w:hAnsi="Arial" w:cs="Arial"/>
                <w:bCs/>
                <w:sz w:val="22"/>
                <w:szCs w:val="22"/>
              </w:rPr>
              <w:t>s, and methods to reduce the carbon footprint of traditional floo</w:t>
            </w:r>
            <w:r w:rsidR="00F52277" w:rsidRPr="009F4245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9158C7" w:rsidRPr="009F4245">
              <w:rPr>
                <w:rFonts w:ascii="Arial" w:hAnsi="Arial" w:cs="Arial"/>
                <w:bCs/>
                <w:sz w:val="22"/>
                <w:szCs w:val="22"/>
              </w:rPr>
              <w:t>walls.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0B8D4C5" w14:textId="77777777" w:rsidR="000B4455" w:rsidRPr="009F4245" w:rsidRDefault="00901E86" w:rsidP="00D7387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F4245">
              <w:rPr>
                <w:rFonts w:ascii="Arial" w:hAnsi="Arial" w:cs="Arial"/>
                <w:b/>
                <w:sz w:val="22"/>
                <w:szCs w:val="22"/>
              </w:rPr>
              <w:t>Innovative Material Use</w:t>
            </w:r>
          </w:p>
          <w:p w14:paraId="225B5650" w14:textId="1546B97C" w:rsidR="000B4455" w:rsidRPr="009F4245" w:rsidRDefault="000B4455" w:rsidP="00D7387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="00901E86" w:rsidRPr="009F4245">
              <w:rPr>
                <w:rFonts w:ascii="Arial" w:hAnsi="Arial" w:cs="Arial"/>
                <w:bCs/>
                <w:sz w:val="22"/>
                <w:szCs w:val="22"/>
              </w:rPr>
              <w:t xml:space="preserve">iogenic 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(low carbon) </w:t>
            </w:r>
            <w:r w:rsidR="00901E86" w:rsidRPr="009F4245">
              <w:rPr>
                <w:rFonts w:ascii="Arial" w:hAnsi="Arial" w:cs="Arial"/>
                <w:bCs/>
                <w:sz w:val="22"/>
                <w:szCs w:val="22"/>
              </w:rPr>
              <w:t>asphal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901E86" w:rsidRPr="009F424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CB0A18E" w14:textId="242B30D7" w:rsidR="00901E86" w:rsidRPr="009F4245" w:rsidRDefault="000B4455" w:rsidP="00D7387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sz w:val="22"/>
                <w:szCs w:val="22"/>
              </w:rPr>
              <w:t>Use of recycled materials and alternative natural materials in furniture</w:t>
            </w:r>
          </w:p>
          <w:p w14:paraId="34FA231B" w14:textId="40A8054A" w:rsidR="00881544" w:rsidRPr="009F4245" w:rsidRDefault="00D7387A" w:rsidP="00D7387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F4245">
              <w:rPr>
                <w:rFonts w:ascii="Arial" w:hAnsi="Arial" w:cs="Arial"/>
                <w:b/>
                <w:sz w:val="22"/>
                <w:szCs w:val="22"/>
              </w:rPr>
              <w:t>Ongoing stewardship</w:t>
            </w:r>
            <w:r w:rsidR="00881544" w:rsidRPr="009F424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33301" w:rsidRPr="009F4245">
              <w:rPr>
                <w:rFonts w:ascii="Arial" w:hAnsi="Arial" w:cs="Arial"/>
                <w:b/>
                <w:sz w:val="22"/>
                <w:szCs w:val="22"/>
              </w:rPr>
              <w:t>and funding</w:t>
            </w:r>
          </w:p>
          <w:p w14:paraId="705ACDA5" w14:textId="4D6CC2AF" w:rsidR="00D7387A" w:rsidRPr="009F4245" w:rsidRDefault="00D7387A" w:rsidP="00D7387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sz w:val="22"/>
                <w:szCs w:val="22"/>
              </w:rPr>
              <w:t>Community governance model</w:t>
            </w:r>
          </w:p>
          <w:p w14:paraId="2706C5F3" w14:textId="2D4F246D" w:rsidR="00901E86" w:rsidRPr="009F4245" w:rsidRDefault="00D7387A" w:rsidP="00D7387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sz w:val="22"/>
                <w:szCs w:val="22"/>
              </w:rPr>
              <w:t>Creation of productive landscapes</w:t>
            </w:r>
            <w:r w:rsidR="00033301" w:rsidRPr="009F4245">
              <w:rPr>
                <w:rFonts w:ascii="Arial" w:hAnsi="Arial" w:cs="Arial"/>
                <w:bCs/>
                <w:sz w:val="22"/>
                <w:szCs w:val="22"/>
              </w:rPr>
              <w:t xml:space="preserve"> and the voluntary carbon market</w:t>
            </w:r>
          </w:p>
          <w:p w14:paraId="5A2C34C6" w14:textId="52D4A734" w:rsidR="00D7387A" w:rsidRPr="009F4245" w:rsidRDefault="00D7387A" w:rsidP="00D7387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sz w:val="22"/>
                <w:szCs w:val="22"/>
              </w:rPr>
              <w:t>Funding ongoing management via housing and activity zones</w:t>
            </w:r>
          </w:p>
          <w:p w14:paraId="26DC99F1" w14:textId="77777777" w:rsidR="0065012F" w:rsidRPr="009F4245" w:rsidRDefault="0065012F" w:rsidP="00D73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Pr="009F4245" w:rsidRDefault="0065012F" w:rsidP="00D738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245">
              <w:rPr>
                <w:rFonts w:ascii="Arial" w:hAnsi="Arial" w:cs="Arial"/>
                <w:b/>
                <w:sz w:val="22"/>
                <w:szCs w:val="22"/>
              </w:rPr>
              <w:t xml:space="preserve">Significance of the work for policy and practice </w:t>
            </w:r>
          </w:p>
          <w:p w14:paraId="43CB2428" w14:textId="48D0A7E5" w:rsidR="00BE58D6" w:rsidRPr="009F4245" w:rsidRDefault="00172F5C" w:rsidP="00D738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245">
              <w:rPr>
                <w:rFonts w:ascii="Arial" w:hAnsi="Arial" w:cs="Arial"/>
                <w:bCs/>
                <w:sz w:val="22"/>
                <w:szCs w:val="22"/>
              </w:rPr>
              <w:t>At a time when environmental initiatives are coming under increasing attack by political forces who fram</w:t>
            </w:r>
            <w:r w:rsidR="00240A6C" w:rsidRPr="009F4245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 them as wasteful spending, the significance of this work is two-fold.  Firstly, to guide others undertaking similar projects in ways to reduce costs or boost outcomes, but also </w:t>
            </w:r>
            <w:r w:rsidR="00240A6C" w:rsidRPr="009F4245">
              <w:rPr>
                <w:rFonts w:ascii="Arial" w:hAnsi="Arial" w:cs="Arial"/>
                <w:bCs/>
                <w:sz w:val="22"/>
                <w:szCs w:val="22"/>
              </w:rPr>
              <w:t xml:space="preserve">– and perhaps more importantly - 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>as an economic case study</w:t>
            </w:r>
            <w:r w:rsidR="00240A6C" w:rsidRPr="009F4245">
              <w:rPr>
                <w:rFonts w:ascii="Arial" w:hAnsi="Arial" w:cs="Arial"/>
                <w:bCs/>
                <w:sz w:val="22"/>
                <w:szCs w:val="22"/>
              </w:rPr>
              <w:t>.  We aim to prove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 that environmental responsibility can also make economic sense, </w:t>
            </w:r>
            <w:r w:rsidR="00240A6C" w:rsidRPr="009F4245">
              <w:rPr>
                <w:rFonts w:ascii="Arial" w:hAnsi="Arial" w:cs="Arial"/>
                <w:bCs/>
                <w:sz w:val="22"/>
                <w:szCs w:val="22"/>
              </w:rPr>
              <w:t xml:space="preserve">and that the 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merits </w:t>
            </w:r>
            <w:r w:rsidR="00240A6C" w:rsidRPr="009F4245">
              <w:rPr>
                <w:rFonts w:ascii="Arial" w:hAnsi="Arial" w:cs="Arial"/>
                <w:bCs/>
                <w:sz w:val="22"/>
                <w:szCs w:val="22"/>
              </w:rPr>
              <w:t xml:space="preserve">of restoration work 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 xml:space="preserve">do not need to be solely judged on </w:t>
            </w:r>
            <w:r w:rsidR="00240A6C" w:rsidRPr="009F4245">
              <w:rPr>
                <w:rFonts w:ascii="Arial" w:hAnsi="Arial" w:cs="Arial"/>
                <w:bCs/>
                <w:sz w:val="22"/>
                <w:szCs w:val="22"/>
              </w:rPr>
              <w:t>‘doing the right thing’</w:t>
            </w:r>
            <w:r w:rsidRPr="009F424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D7B65A8" w14:textId="77777777" w:rsidR="00BE58D6" w:rsidRPr="009F4245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01CAEB83" w:rsidR="009F4EA0" w:rsidRPr="009F4245" w:rsidRDefault="009F4EA0" w:rsidP="009F424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Pr="009F4245" w:rsidRDefault="00C8423A" w:rsidP="00375B20">
      <w:pPr>
        <w:tabs>
          <w:tab w:val="left" w:pos="8931"/>
        </w:tabs>
      </w:pPr>
    </w:p>
    <w:p w14:paraId="15AC9FEF" w14:textId="15B67474" w:rsidR="009010B0" w:rsidRPr="009F4245" w:rsidRDefault="009010B0" w:rsidP="00247C60"/>
    <w:sectPr w:rsidR="009010B0" w:rsidRPr="009F4245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59EB4" w14:textId="77777777" w:rsidR="00006F48" w:rsidRDefault="00006F48" w:rsidP="00395BC4">
      <w:r>
        <w:separator/>
      </w:r>
    </w:p>
  </w:endnote>
  <w:endnote w:type="continuationSeparator" w:id="0">
    <w:p w14:paraId="43006A94" w14:textId="77777777" w:rsidR="00006F48" w:rsidRDefault="00006F48" w:rsidP="0039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DD89" w14:textId="77777777" w:rsidR="00006F48" w:rsidRDefault="00006F48" w:rsidP="00395BC4">
      <w:r>
        <w:separator/>
      </w:r>
    </w:p>
  </w:footnote>
  <w:footnote w:type="continuationSeparator" w:id="0">
    <w:p w14:paraId="4587F488" w14:textId="77777777" w:rsidR="00006F48" w:rsidRDefault="00006F48" w:rsidP="00395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64E7"/>
    <w:multiLevelType w:val="hybridMultilevel"/>
    <w:tmpl w:val="850EFC8C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52190"/>
    <w:multiLevelType w:val="hybridMultilevel"/>
    <w:tmpl w:val="7F6020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6112C"/>
    <w:multiLevelType w:val="hybridMultilevel"/>
    <w:tmpl w:val="DFC2C8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6704B"/>
    <w:multiLevelType w:val="hybridMultilevel"/>
    <w:tmpl w:val="65D03C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1"/>
  </w:num>
  <w:num w:numId="2" w16cid:durableId="1027095654">
    <w:abstractNumId w:val="6"/>
  </w:num>
  <w:num w:numId="3" w16cid:durableId="1316374630">
    <w:abstractNumId w:val="2"/>
  </w:num>
  <w:num w:numId="4" w16cid:durableId="258683291">
    <w:abstractNumId w:val="5"/>
  </w:num>
  <w:num w:numId="5" w16cid:durableId="1184170038">
    <w:abstractNumId w:val="3"/>
  </w:num>
  <w:num w:numId="6" w16cid:durableId="2068532319">
    <w:abstractNumId w:val="0"/>
  </w:num>
  <w:num w:numId="7" w16cid:durableId="1445156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06F48"/>
    <w:rsid w:val="00033301"/>
    <w:rsid w:val="000454E9"/>
    <w:rsid w:val="000B4455"/>
    <w:rsid w:val="00105E39"/>
    <w:rsid w:val="00132AE5"/>
    <w:rsid w:val="00153D51"/>
    <w:rsid w:val="00155315"/>
    <w:rsid w:val="00172F5C"/>
    <w:rsid w:val="00240A6C"/>
    <w:rsid w:val="00247C60"/>
    <w:rsid w:val="00256963"/>
    <w:rsid w:val="002E3AA3"/>
    <w:rsid w:val="002F271E"/>
    <w:rsid w:val="00317356"/>
    <w:rsid w:val="0034503D"/>
    <w:rsid w:val="00354C31"/>
    <w:rsid w:val="00375B20"/>
    <w:rsid w:val="00382BB5"/>
    <w:rsid w:val="00386D01"/>
    <w:rsid w:val="00395BC4"/>
    <w:rsid w:val="004049E7"/>
    <w:rsid w:val="0042415E"/>
    <w:rsid w:val="00462B90"/>
    <w:rsid w:val="004828A0"/>
    <w:rsid w:val="004B69C7"/>
    <w:rsid w:val="004D193B"/>
    <w:rsid w:val="004F4CE8"/>
    <w:rsid w:val="004F5C81"/>
    <w:rsid w:val="0053222C"/>
    <w:rsid w:val="005356A4"/>
    <w:rsid w:val="005469BD"/>
    <w:rsid w:val="00550B17"/>
    <w:rsid w:val="005854B8"/>
    <w:rsid w:val="005E4CC7"/>
    <w:rsid w:val="00647951"/>
    <w:rsid w:val="0065012F"/>
    <w:rsid w:val="0068043B"/>
    <w:rsid w:val="00681CA7"/>
    <w:rsid w:val="008235E8"/>
    <w:rsid w:val="008773DF"/>
    <w:rsid w:val="00881544"/>
    <w:rsid w:val="008B01BA"/>
    <w:rsid w:val="008B50A0"/>
    <w:rsid w:val="008C0C35"/>
    <w:rsid w:val="008C22AD"/>
    <w:rsid w:val="008C2633"/>
    <w:rsid w:val="008E3D8D"/>
    <w:rsid w:val="008E58B2"/>
    <w:rsid w:val="008F2F93"/>
    <w:rsid w:val="009010B0"/>
    <w:rsid w:val="00901E86"/>
    <w:rsid w:val="00906B39"/>
    <w:rsid w:val="009158C7"/>
    <w:rsid w:val="00963443"/>
    <w:rsid w:val="009C25F1"/>
    <w:rsid w:val="009C374A"/>
    <w:rsid w:val="009F4245"/>
    <w:rsid w:val="009F4EA0"/>
    <w:rsid w:val="00A50D85"/>
    <w:rsid w:val="00B026E8"/>
    <w:rsid w:val="00BA0872"/>
    <w:rsid w:val="00BA26BB"/>
    <w:rsid w:val="00BC6810"/>
    <w:rsid w:val="00BE0B4D"/>
    <w:rsid w:val="00BE58D6"/>
    <w:rsid w:val="00C26081"/>
    <w:rsid w:val="00C4126D"/>
    <w:rsid w:val="00C76C99"/>
    <w:rsid w:val="00C8423A"/>
    <w:rsid w:val="00CE53FE"/>
    <w:rsid w:val="00D716AD"/>
    <w:rsid w:val="00D7387A"/>
    <w:rsid w:val="00DB7929"/>
    <w:rsid w:val="00DD1BB3"/>
    <w:rsid w:val="00E612FF"/>
    <w:rsid w:val="00EB1B31"/>
    <w:rsid w:val="00F52277"/>
    <w:rsid w:val="00F818D6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B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BC4"/>
  </w:style>
  <w:style w:type="paragraph" w:styleId="Footer">
    <w:name w:val="footer"/>
    <w:basedOn w:val="Normal"/>
    <w:link w:val="FooterChar"/>
    <w:uiPriority w:val="99"/>
    <w:unhideWhenUsed/>
    <w:rsid w:val="00395B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70608-4842-495A-A8A8-83345D558A2D}"/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52bdcd-9996-4ea8-a8db-ad2b36fc1cd2}" enabled="1" method="Standard" siteId="{45c97e4e-bd8d-4ddc-bd6e-2d62daa2a0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7</cp:revision>
  <dcterms:created xsi:type="dcterms:W3CDTF">2025-02-27T04:51:00Z</dcterms:created>
  <dcterms:modified xsi:type="dcterms:W3CDTF">2025-08-11T20:05:00Z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