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B0A1" w14:textId="5B946112" w:rsidR="00AB4C73" w:rsidRPr="00E27DFD" w:rsidRDefault="00AB4C73" w:rsidP="00AB4C73">
      <w:pPr>
        <w:rPr>
          <w:rFonts w:ascii="Arial" w:hAnsi="Arial" w:cs="Arial"/>
          <w:sz w:val="22"/>
          <w:szCs w:val="22"/>
        </w:rPr>
      </w:pPr>
      <w:r w:rsidRPr="00E27DFD">
        <w:rPr>
          <w:rFonts w:ascii="Arial" w:hAnsi="Arial" w:cs="Arial"/>
          <w:b/>
          <w:bCs/>
          <w:sz w:val="22"/>
          <w:szCs w:val="22"/>
          <w:shd w:val="clear" w:color="auto" w:fill="FCFCFC"/>
        </w:rPr>
        <w:t>Clinical and safety outcomes following introduction of a decision support tool to improve heart failure therapy initiation</w:t>
      </w:r>
      <w:r w:rsidR="00354A8A" w:rsidRPr="00E27DFD">
        <w:rPr>
          <w:rFonts w:ascii="Arial" w:hAnsi="Arial" w:cs="Arial"/>
          <w:b/>
          <w:bCs/>
          <w:sz w:val="22"/>
          <w:szCs w:val="22"/>
          <w:shd w:val="clear" w:color="auto" w:fill="FCFCFC"/>
        </w:rPr>
        <w:t xml:space="preserve"> on discharge</w:t>
      </w:r>
    </w:p>
    <w:p w14:paraId="543B22DD" w14:textId="009503A4" w:rsidR="0000074D" w:rsidRPr="00E27DFD" w:rsidRDefault="0000074D" w:rsidP="0000074D">
      <w:pPr>
        <w:rPr>
          <w:rFonts w:ascii="Arial" w:hAnsi="Arial" w:cs="Arial"/>
          <w:sz w:val="22"/>
          <w:szCs w:val="22"/>
        </w:rPr>
      </w:pPr>
      <w:r w:rsidRPr="00E27DFD">
        <w:rPr>
          <w:rFonts w:ascii="Arial" w:hAnsi="Arial" w:cs="Arial"/>
          <w:sz w:val="22"/>
          <w:szCs w:val="22"/>
        </w:rPr>
        <w:br/>
      </w:r>
    </w:p>
    <w:p w14:paraId="38EBE11E" w14:textId="1C584414" w:rsidR="0000074D" w:rsidRPr="00E27DFD" w:rsidRDefault="0000074D" w:rsidP="0000074D">
      <w:pPr>
        <w:rPr>
          <w:rFonts w:ascii="Arial" w:hAnsi="Arial" w:cs="Arial"/>
          <w:sz w:val="22"/>
          <w:szCs w:val="22"/>
        </w:rPr>
      </w:pPr>
      <w:r w:rsidRPr="00E27DFD">
        <w:rPr>
          <w:rFonts w:ascii="Arial" w:hAnsi="Arial" w:cs="Arial"/>
          <w:b/>
          <w:bCs/>
          <w:sz w:val="22"/>
          <w:szCs w:val="22"/>
        </w:rPr>
        <w:t xml:space="preserve">Background: </w:t>
      </w:r>
      <w:r w:rsidR="00AB4C73" w:rsidRPr="00E27DFD">
        <w:rPr>
          <w:rFonts w:ascii="Arial" w:hAnsi="Arial" w:cs="Arial"/>
          <w:sz w:val="22"/>
          <w:szCs w:val="22"/>
        </w:rPr>
        <w:t xml:space="preserve">A decision support tool prompting clinicians to initiate and optimise heart failure therapy in hospital was integrated into the electronic medical record in Christchurch Hospital Cardiology in October 2023 and has resulted in higher rates of HF therapy initiation prior to discharge. We aim to evaluate the impact of this tool on post discharge clinical events and rates of significant renal dysfunction and </w:t>
      </w:r>
      <w:proofErr w:type="spellStart"/>
      <w:r w:rsidR="00AB4C73" w:rsidRPr="00E27DFD">
        <w:rPr>
          <w:rFonts w:ascii="Arial" w:hAnsi="Arial" w:cs="Arial"/>
          <w:sz w:val="22"/>
          <w:szCs w:val="22"/>
        </w:rPr>
        <w:t>hyperkalemia</w:t>
      </w:r>
      <w:proofErr w:type="spellEnd"/>
      <w:r w:rsidR="00AB4C73" w:rsidRPr="00E27DFD">
        <w:rPr>
          <w:rFonts w:ascii="Arial" w:hAnsi="Arial" w:cs="Arial"/>
          <w:sz w:val="22"/>
          <w:szCs w:val="22"/>
        </w:rPr>
        <w:t xml:space="preserve">.  </w:t>
      </w:r>
    </w:p>
    <w:p w14:paraId="4C2811B1" w14:textId="77777777" w:rsidR="0000074D" w:rsidRPr="00E27DFD" w:rsidRDefault="0000074D" w:rsidP="0000074D">
      <w:pPr>
        <w:rPr>
          <w:rFonts w:ascii="Arial" w:hAnsi="Arial" w:cs="Arial"/>
          <w:sz w:val="22"/>
          <w:szCs w:val="22"/>
        </w:rPr>
      </w:pPr>
    </w:p>
    <w:p w14:paraId="2E57F3A8" w14:textId="3D7F833D" w:rsidR="00AB4C73" w:rsidRPr="00E27DFD" w:rsidRDefault="0000074D" w:rsidP="00AB4C73">
      <w:pPr>
        <w:rPr>
          <w:rFonts w:ascii="Arial" w:hAnsi="Arial" w:cs="Arial"/>
          <w:sz w:val="22"/>
          <w:szCs w:val="22"/>
        </w:rPr>
      </w:pPr>
      <w:r w:rsidRPr="00E27DFD">
        <w:rPr>
          <w:rFonts w:ascii="Arial" w:hAnsi="Arial" w:cs="Arial"/>
          <w:b/>
          <w:bCs/>
          <w:sz w:val="22"/>
          <w:szCs w:val="22"/>
        </w:rPr>
        <w:t>Method:</w:t>
      </w:r>
      <w:r w:rsidR="00AB4C73" w:rsidRPr="00E27DFD">
        <w:rPr>
          <w:rFonts w:ascii="Arial" w:hAnsi="Arial" w:cs="Arial"/>
          <w:b/>
          <w:bCs/>
          <w:sz w:val="22"/>
          <w:szCs w:val="22"/>
        </w:rPr>
        <w:t xml:space="preserve"> </w:t>
      </w:r>
      <w:r w:rsidR="00AB4C73" w:rsidRPr="00E27DFD">
        <w:rPr>
          <w:rFonts w:ascii="Arial" w:hAnsi="Arial" w:cs="Arial"/>
          <w:sz w:val="22"/>
          <w:szCs w:val="22"/>
        </w:rPr>
        <w:t xml:space="preserve">Data were obtained for 200 consecutive patients discharged from Cardiology after October 2023 when the heart failure tool was introduced. All follow up blood tests, ED/hospital presentations and incidence of mortality were reviewed via Health Connect South over the six months following admission. </w:t>
      </w:r>
    </w:p>
    <w:p w14:paraId="4C52C407" w14:textId="77777777" w:rsidR="0000074D" w:rsidRPr="00E27DFD" w:rsidRDefault="0000074D" w:rsidP="0000074D">
      <w:pPr>
        <w:rPr>
          <w:rFonts w:ascii="Arial" w:hAnsi="Arial" w:cs="Arial"/>
          <w:sz w:val="22"/>
          <w:szCs w:val="22"/>
        </w:rPr>
      </w:pPr>
    </w:p>
    <w:p w14:paraId="6419D606" w14:textId="38DC0B36" w:rsidR="0000074D" w:rsidRPr="00E27DFD" w:rsidRDefault="0000074D" w:rsidP="0000074D">
      <w:pPr>
        <w:rPr>
          <w:rFonts w:ascii="Arial" w:hAnsi="Arial" w:cs="Arial"/>
          <w:sz w:val="22"/>
          <w:szCs w:val="22"/>
        </w:rPr>
      </w:pPr>
      <w:r w:rsidRPr="00E27DFD">
        <w:rPr>
          <w:rFonts w:ascii="Arial" w:hAnsi="Arial" w:cs="Arial"/>
          <w:b/>
          <w:bCs/>
          <w:sz w:val="22"/>
          <w:szCs w:val="22"/>
        </w:rPr>
        <w:t xml:space="preserve">Results: </w:t>
      </w:r>
      <w:r w:rsidR="00AB4C73" w:rsidRPr="00E27DFD">
        <w:rPr>
          <w:rFonts w:ascii="Arial" w:hAnsi="Arial" w:cs="Arial"/>
          <w:sz w:val="22"/>
          <w:szCs w:val="22"/>
        </w:rPr>
        <w:t>Among 200 patients (Median age = 65+/- 13.7 years, 34%=female, 68%=</w:t>
      </w:r>
      <w:proofErr w:type="spellStart"/>
      <w:r w:rsidR="00AB4C73" w:rsidRPr="00E27DFD">
        <w:rPr>
          <w:rFonts w:ascii="Arial" w:hAnsi="Arial" w:cs="Arial"/>
          <w:sz w:val="22"/>
          <w:szCs w:val="22"/>
        </w:rPr>
        <w:t>HFrEF</w:t>
      </w:r>
      <w:proofErr w:type="spellEnd"/>
      <w:r w:rsidR="00AB4C73" w:rsidRPr="00E27DFD">
        <w:rPr>
          <w:rFonts w:ascii="Arial" w:hAnsi="Arial" w:cs="Arial"/>
          <w:sz w:val="22"/>
          <w:szCs w:val="22"/>
        </w:rPr>
        <w:t xml:space="preserve">) 12% had an unplanned readmission within 30 days. </w:t>
      </w:r>
      <w:proofErr w:type="gramStart"/>
      <w:r w:rsidR="00AB4C73" w:rsidRPr="00E27DFD">
        <w:rPr>
          <w:rFonts w:ascii="Arial" w:hAnsi="Arial" w:cs="Arial"/>
          <w:sz w:val="22"/>
          <w:szCs w:val="22"/>
        </w:rPr>
        <w:t>Thirty day</w:t>
      </w:r>
      <w:proofErr w:type="gramEnd"/>
      <w:r w:rsidR="00AB4C73" w:rsidRPr="00E27DFD">
        <w:rPr>
          <w:rFonts w:ascii="Arial" w:hAnsi="Arial" w:cs="Arial"/>
          <w:sz w:val="22"/>
          <w:szCs w:val="22"/>
        </w:rPr>
        <w:t xml:space="preserve"> readmission for syncope or symptomatic hypotension was 2.5% and for renal dysfunction or </w:t>
      </w:r>
      <w:proofErr w:type="spellStart"/>
      <w:r w:rsidR="00AB4C73" w:rsidRPr="00E27DFD">
        <w:rPr>
          <w:rFonts w:ascii="Arial" w:hAnsi="Arial" w:cs="Arial"/>
          <w:sz w:val="22"/>
          <w:szCs w:val="22"/>
        </w:rPr>
        <w:t>hyperkalemia</w:t>
      </w:r>
      <w:proofErr w:type="spellEnd"/>
      <w:r w:rsidR="00AB4C73" w:rsidRPr="00E27DFD">
        <w:rPr>
          <w:rFonts w:ascii="Arial" w:hAnsi="Arial" w:cs="Arial"/>
          <w:sz w:val="22"/>
          <w:szCs w:val="22"/>
        </w:rPr>
        <w:t xml:space="preserve"> was 1.5%. HF readmission rates were 3% at 30 days and 15% at six months. Within six months of discharge, a creatinine rise &gt;30% occurred in 8.5% of patients and </w:t>
      </w:r>
      <w:proofErr w:type="spellStart"/>
      <w:r w:rsidR="00AB4C73" w:rsidRPr="00E27DFD">
        <w:rPr>
          <w:rFonts w:ascii="Arial" w:hAnsi="Arial" w:cs="Arial"/>
          <w:sz w:val="22"/>
          <w:szCs w:val="22"/>
        </w:rPr>
        <w:t>hyperkalemia</w:t>
      </w:r>
      <w:proofErr w:type="spellEnd"/>
      <w:r w:rsidR="00AB4C73" w:rsidRPr="00E27DFD">
        <w:rPr>
          <w:rFonts w:ascii="Arial" w:hAnsi="Arial" w:cs="Arial"/>
          <w:sz w:val="22"/>
          <w:szCs w:val="22"/>
        </w:rPr>
        <w:t xml:space="preserve"> (K+&gt;5.5mmol/L occurred in 3% of patients with no serious adverse events in either group. All-cause 30 day and </w:t>
      </w:r>
      <w:proofErr w:type="gramStart"/>
      <w:r w:rsidR="00AB4C73" w:rsidRPr="00E27DFD">
        <w:rPr>
          <w:rFonts w:ascii="Arial" w:hAnsi="Arial" w:cs="Arial"/>
          <w:sz w:val="22"/>
          <w:szCs w:val="22"/>
        </w:rPr>
        <w:t>6 month</w:t>
      </w:r>
      <w:proofErr w:type="gramEnd"/>
      <w:r w:rsidR="00AB4C73" w:rsidRPr="00E27DFD">
        <w:rPr>
          <w:rFonts w:ascii="Arial" w:hAnsi="Arial" w:cs="Arial"/>
          <w:sz w:val="22"/>
          <w:szCs w:val="22"/>
        </w:rPr>
        <w:t xml:space="preserve"> mortality rates were 0.5% and 3% respectively. </w:t>
      </w:r>
    </w:p>
    <w:p w14:paraId="4E34879C" w14:textId="77777777" w:rsidR="0000074D" w:rsidRPr="00E27DFD" w:rsidRDefault="0000074D" w:rsidP="0000074D">
      <w:pPr>
        <w:rPr>
          <w:rFonts w:ascii="Arial" w:hAnsi="Arial" w:cs="Arial"/>
          <w:sz w:val="22"/>
          <w:szCs w:val="22"/>
        </w:rPr>
      </w:pPr>
    </w:p>
    <w:p w14:paraId="504346EF" w14:textId="10EAF1C3" w:rsidR="0000074D" w:rsidRPr="00E27DFD" w:rsidRDefault="0000074D" w:rsidP="0000074D">
      <w:pPr>
        <w:rPr>
          <w:rFonts w:ascii="Arial" w:hAnsi="Arial" w:cs="Arial"/>
          <w:b/>
          <w:bCs/>
          <w:sz w:val="22"/>
          <w:szCs w:val="22"/>
        </w:rPr>
      </w:pPr>
      <w:r w:rsidRPr="00E27DFD">
        <w:rPr>
          <w:rFonts w:ascii="Arial" w:hAnsi="Arial" w:cs="Arial"/>
          <w:b/>
          <w:bCs/>
          <w:sz w:val="22"/>
          <w:szCs w:val="22"/>
        </w:rPr>
        <w:t xml:space="preserve">Conclusion: </w:t>
      </w:r>
      <w:r w:rsidR="00AB4C73" w:rsidRPr="00E27DFD">
        <w:rPr>
          <w:rFonts w:ascii="Arial" w:hAnsi="Arial" w:cs="Arial"/>
          <w:sz w:val="22"/>
          <w:szCs w:val="22"/>
        </w:rPr>
        <w:t>A decision support tool supporting early HF medication initiation and optimisation was associated with low rates of treatment related adverse events. Local readmission and mortality rates compare favourably to reported rates from registry and trial data.</w:t>
      </w:r>
    </w:p>
    <w:p w14:paraId="400521CE" w14:textId="77777777" w:rsidR="0000074D" w:rsidRPr="00E27DFD" w:rsidRDefault="0000074D" w:rsidP="0000074D">
      <w:pPr>
        <w:rPr>
          <w:rFonts w:ascii="Arial" w:hAnsi="Arial" w:cs="Arial"/>
          <w:sz w:val="22"/>
          <w:szCs w:val="22"/>
        </w:rPr>
      </w:pPr>
    </w:p>
    <w:p w14:paraId="1FEEB3A7" w14:textId="77777777" w:rsidR="0000074D" w:rsidRPr="00E27DFD" w:rsidRDefault="0000074D" w:rsidP="0000074D">
      <w:pPr>
        <w:rPr>
          <w:rFonts w:ascii="Arial" w:hAnsi="Arial" w:cs="Arial"/>
          <w:sz w:val="22"/>
          <w:szCs w:val="22"/>
        </w:rPr>
      </w:pPr>
    </w:p>
    <w:p w14:paraId="236EE303" w14:textId="77777777" w:rsidR="0000074D" w:rsidRPr="00E27DFD" w:rsidRDefault="0000074D" w:rsidP="0000074D">
      <w:pPr>
        <w:rPr>
          <w:rFonts w:ascii="Arial" w:hAnsi="Arial" w:cs="Arial"/>
          <w:sz w:val="22"/>
          <w:szCs w:val="22"/>
        </w:rPr>
      </w:pPr>
    </w:p>
    <w:p w14:paraId="7007BFA8" w14:textId="77777777" w:rsidR="0000074D" w:rsidRPr="00E27DFD" w:rsidRDefault="0000074D" w:rsidP="0000074D">
      <w:pPr>
        <w:rPr>
          <w:rFonts w:ascii="Arial" w:hAnsi="Arial" w:cs="Arial"/>
          <w:sz w:val="22"/>
          <w:szCs w:val="22"/>
        </w:rPr>
      </w:pPr>
    </w:p>
    <w:p w14:paraId="7A4ECDF7" w14:textId="77777777" w:rsidR="002A343C" w:rsidRPr="00E27DFD" w:rsidRDefault="002A343C" w:rsidP="002A343C">
      <w:pPr>
        <w:rPr>
          <w:rFonts w:ascii="Arial" w:hAnsi="Arial" w:cs="Arial"/>
          <w:sz w:val="22"/>
          <w:szCs w:val="22"/>
        </w:rPr>
      </w:pPr>
    </w:p>
    <w:p w14:paraId="715EA805" w14:textId="77777777" w:rsidR="00D131DE" w:rsidRPr="00E27DFD" w:rsidRDefault="00D131DE">
      <w:pPr>
        <w:rPr>
          <w:rFonts w:ascii="Arial" w:hAnsi="Arial" w:cs="Arial"/>
          <w:sz w:val="22"/>
          <w:szCs w:val="22"/>
        </w:rPr>
      </w:pPr>
    </w:p>
    <w:sectPr w:rsidR="00D131DE" w:rsidRPr="00E27D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3C"/>
    <w:rsid w:val="0000074D"/>
    <w:rsid w:val="002A343C"/>
    <w:rsid w:val="00354A8A"/>
    <w:rsid w:val="00476FCF"/>
    <w:rsid w:val="007E1AA3"/>
    <w:rsid w:val="008F3DEA"/>
    <w:rsid w:val="00AB4C73"/>
    <w:rsid w:val="00CF4663"/>
    <w:rsid w:val="00D131DE"/>
    <w:rsid w:val="00E27DFD"/>
    <w:rsid w:val="00EB3324"/>
    <w:rsid w:val="00F326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4C73"/>
    <w:rPr>
      <w:sz w:val="16"/>
      <w:szCs w:val="16"/>
    </w:rPr>
  </w:style>
  <w:style w:type="paragraph" w:styleId="CommentText">
    <w:name w:val="annotation text"/>
    <w:basedOn w:val="Normal"/>
    <w:link w:val="CommentTextChar"/>
    <w:uiPriority w:val="99"/>
    <w:unhideWhenUsed/>
    <w:rsid w:val="00AB4C73"/>
    <w:pPr>
      <w:spacing w:after="160"/>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rsid w:val="00AB4C73"/>
    <w:rPr>
      <w:rFonts w:asciiTheme="minorHAnsi" w:hAnsiTheme="minorHAnsi"/>
      <w:sz w:val="20"/>
      <w:szCs w:val="20"/>
    </w:rPr>
  </w:style>
  <w:style w:type="paragraph" w:styleId="BalloonText">
    <w:name w:val="Balloon Text"/>
    <w:basedOn w:val="Normal"/>
    <w:link w:val="BalloonTextChar"/>
    <w:uiPriority w:val="99"/>
    <w:semiHidden/>
    <w:unhideWhenUsed/>
    <w:rsid w:val="00AB4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C7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E5C85-C917-47F4-9733-9336977C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D2940-FFF9-4911-93F2-24AF4AD8706B}">
  <ds:schemaRefs>
    <ds:schemaRef ds:uri="http://www.w3.org/XML/1998/namespace"/>
    <ds:schemaRef ds:uri="http://schemas.microsoft.com/office/2006/documentManagement/types"/>
    <ds:schemaRef ds:uri="http://purl.org/dc/terms/"/>
    <ds:schemaRef ds:uri="http://purl.org/dc/elements/1.1/"/>
    <ds:schemaRef ds:uri="cab52c9b-ab33-4221-8af9-54f8f2b86a80"/>
    <ds:schemaRef ds:uri="6911e96c-4cc4-42d5-8e43-f93924cf6a05"/>
    <ds:schemaRef ds:uri="http://schemas.microsoft.com/office/infopath/2007/PartnerControls"/>
    <ds:schemaRef ds:uri="http://schemas.openxmlformats.org/package/2006/metadata/core-properties"/>
    <ds:schemaRef ds:uri="9c8a2b7b-0bee-4c48-b0a6-23db8982d3b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690F8FF-D0CF-40D1-8445-0C20231EC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Lucy Casey-Connell</cp:lastModifiedBy>
  <cp:revision>2</cp:revision>
  <dcterms:created xsi:type="dcterms:W3CDTF">2025-02-17T02:43:00Z</dcterms:created>
  <dcterms:modified xsi:type="dcterms:W3CDTF">2025-02-17T02:43:00Z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