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6567B" w14:paraId="5A4DE250" w14:textId="77777777">
        <w:tc>
          <w:tcPr>
            <w:tcW w:w="8640" w:type="dxa"/>
          </w:tcPr>
          <w:p w14:paraId="5A4DE24F" w14:textId="5A57CDEE" w:rsidR="002B7FC8" w:rsidRPr="0016567B" w:rsidRDefault="009C40B9" w:rsidP="009C40B9">
            <w:pPr>
              <w:spacing w:line="254" w:lineRule="auto"/>
              <w:jc w:val="both"/>
              <w:rPr>
                <w:rFonts w:ascii="Arial" w:eastAsia="Calibri" w:hAnsi="Arial" w:cs="Arial"/>
                <w:b/>
                <w:sz w:val="22"/>
                <w:szCs w:val="22"/>
                <w:lang w:val="en-NZ"/>
              </w:rPr>
            </w:pPr>
            <w:r w:rsidRPr="0016567B">
              <w:rPr>
                <w:rFonts w:ascii="Arial" w:eastAsia="Calibri" w:hAnsi="Arial" w:cs="Arial"/>
                <w:b/>
                <w:sz w:val="22"/>
                <w:szCs w:val="22"/>
                <w:lang w:val="en-NZ"/>
              </w:rPr>
              <w:t xml:space="preserve">Children’s healthy and unhealthy beverage availability, purchase and consumption: A wearable camera study </w:t>
            </w:r>
          </w:p>
        </w:tc>
      </w:tr>
      <w:tr w:rsidR="002B7FC8" w:rsidRPr="0016567B" w14:paraId="5A4DE264" w14:textId="77777777" w:rsidTr="00D71EFE">
        <w:trPr>
          <w:trHeight w:val="7663"/>
        </w:trPr>
        <w:tc>
          <w:tcPr>
            <w:tcW w:w="8640" w:type="dxa"/>
          </w:tcPr>
          <w:p w14:paraId="1C8E2B7B" w14:textId="77777777" w:rsidR="0072283F" w:rsidRPr="0016567B" w:rsidRDefault="0072283F" w:rsidP="00E36AD7">
            <w:pPr>
              <w:jc w:val="both"/>
              <w:rPr>
                <w:rFonts w:ascii="Arial" w:hAnsi="Arial" w:cs="Arial"/>
                <w:b/>
                <w:sz w:val="22"/>
                <w:szCs w:val="22"/>
              </w:rPr>
            </w:pPr>
          </w:p>
          <w:p w14:paraId="5A4DE253" w14:textId="3B6B404A" w:rsidR="00DA7A71" w:rsidRPr="0016567B" w:rsidRDefault="004B7D91" w:rsidP="00E36AD7">
            <w:pPr>
              <w:jc w:val="both"/>
              <w:rPr>
                <w:rFonts w:ascii="Arial" w:hAnsi="Arial" w:cs="Arial"/>
                <w:b/>
                <w:sz w:val="22"/>
                <w:szCs w:val="22"/>
              </w:rPr>
            </w:pPr>
            <w:r w:rsidRPr="0016567B">
              <w:rPr>
                <w:rFonts w:ascii="Arial" w:hAnsi="Arial" w:cs="Arial"/>
                <w:b/>
                <w:sz w:val="22"/>
                <w:szCs w:val="22"/>
              </w:rPr>
              <w:t>Background/Objectives</w:t>
            </w:r>
          </w:p>
          <w:p w14:paraId="5A4DE257" w14:textId="17E3D40B" w:rsidR="00DA7A71" w:rsidRPr="0016567B" w:rsidRDefault="009C40B9" w:rsidP="009C40B9">
            <w:pPr>
              <w:spacing w:line="254" w:lineRule="auto"/>
              <w:jc w:val="both"/>
              <w:rPr>
                <w:rFonts w:ascii="Arial" w:hAnsi="Arial" w:cs="Arial"/>
                <w:sz w:val="22"/>
                <w:szCs w:val="22"/>
              </w:rPr>
            </w:pPr>
            <w:r w:rsidRPr="0016567B">
              <w:rPr>
                <w:rFonts w:ascii="Arial" w:eastAsia="Calibri" w:hAnsi="Arial" w:cs="Arial"/>
                <w:sz w:val="22"/>
                <w:szCs w:val="22"/>
                <w:lang w:val="en-NZ"/>
              </w:rPr>
              <w:t xml:space="preserve">Children’s sugar-sweetened beverages (SSBs) consumption presents significant risks for obesity, type 2 diabetes and dental health. But there is incomplete objective data on beverages in children’s overall environments. This study aimed to determine </w:t>
            </w:r>
            <w:r w:rsidRPr="0016567B">
              <w:rPr>
                <w:rFonts w:ascii="Arial" w:eastAsia="Calibri" w:hAnsi="Arial" w:cs="Arial"/>
                <w:sz w:val="22"/>
                <w:szCs w:val="22"/>
                <w:lang w:val="en-NZ" w:eastAsia="en-NZ"/>
              </w:rPr>
              <w:t xml:space="preserve">the nature and extent of children’s beverage availability, purchase and consumption, throughout their day, </w:t>
            </w:r>
            <w:r w:rsidRPr="0016567B">
              <w:rPr>
                <w:rFonts w:ascii="Arial" w:eastAsia="Calibri" w:hAnsi="Arial" w:cs="Arial"/>
                <w:sz w:val="22"/>
                <w:szCs w:val="22"/>
                <w:lang w:val="en-NZ"/>
              </w:rPr>
              <w:t>using wearable cameras for data collection. </w:t>
            </w:r>
          </w:p>
          <w:p w14:paraId="17BB63E6" w14:textId="77777777" w:rsidR="0016567B" w:rsidRDefault="0016567B" w:rsidP="00E36AD7">
            <w:pPr>
              <w:jc w:val="both"/>
              <w:rPr>
                <w:rFonts w:ascii="Arial" w:hAnsi="Arial" w:cs="Arial"/>
                <w:b/>
                <w:sz w:val="22"/>
                <w:szCs w:val="22"/>
              </w:rPr>
            </w:pPr>
          </w:p>
          <w:p w14:paraId="5A4DE258" w14:textId="401243AF" w:rsidR="00DA7A71" w:rsidRPr="0016567B" w:rsidRDefault="004B7D91" w:rsidP="00E36AD7">
            <w:pPr>
              <w:jc w:val="both"/>
              <w:rPr>
                <w:rFonts w:ascii="Arial" w:hAnsi="Arial" w:cs="Arial"/>
                <w:b/>
                <w:sz w:val="22"/>
                <w:szCs w:val="22"/>
              </w:rPr>
            </w:pPr>
            <w:r w:rsidRPr="0016567B">
              <w:rPr>
                <w:rFonts w:ascii="Arial" w:hAnsi="Arial" w:cs="Arial"/>
                <w:b/>
                <w:sz w:val="22"/>
                <w:szCs w:val="22"/>
              </w:rPr>
              <w:t>Methods</w:t>
            </w:r>
          </w:p>
          <w:p w14:paraId="5A4DE25C" w14:textId="27A9AAF9" w:rsidR="00DA7A71" w:rsidRPr="0016567B" w:rsidRDefault="009C40B9" w:rsidP="009C40B9">
            <w:pPr>
              <w:spacing w:line="254" w:lineRule="auto"/>
              <w:jc w:val="both"/>
              <w:rPr>
                <w:rFonts w:ascii="Arial" w:hAnsi="Arial" w:cs="Arial"/>
                <w:b/>
                <w:sz w:val="22"/>
                <w:szCs w:val="22"/>
              </w:rPr>
            </w:pPr>
            <w:r w:rsidRPr="0016567B">
              <w:rPr>
                <w:rFonts w:ascii="Arial" w:eastAsia="Calibri" w:hAnsi="Arial" w:cs="Arial"/>
                <w:sz w:val="22"/>
                <w:szCs w:val="22"/>
                <w:lang w:val="en-NZ"/>
              </w:rPr>
              <w:t>Data were sourced from ‘</w:t>
            </w:r>
            <w:proofErr w:type="spellStart"/>
            <w:r w:rsidRPr="0016567B">
              <w:rPr>
                <w:rFonts w:ascii="Arial" w:eastAsia="Calibri" w:hAnsi="Arial" w:cs="Arial"/>
                <w:sz w:val="22"/>
                <w:szCs w:val="22"/>
                <w:lang w:val="en-NZ"/>
              </w:rPr>
              <w:t>Kids’Cam</w:t>
            </w:r>
            <w:proofErr w:type="spellEnd"/>
            <w:r w:rsidRPr="0016567B">
              <w:rPr>
                <w:rFonts w:ascii="Arial" w:eastAsia="Calibri" w:hAnsi="Arial" w:cs="Arial"/>
                <w:sz w:val="22"/>
                <w:szCs w:val="22"/>
                <w:lang w:val="en-NZ"/>
              </w:rPr>
              <w:t xml:space="preserve"> NZ’, a study in which randomly-selected New Zealand children (n=168) wore cameras for four days (Thursday-Sunday), automatically taking a photo every 7s. Using content analysis, Thursday and Saturday images (n=700,201) were systematically analysed. </w:t>
            </w:r>
          </w:p>
          <w:p w14:paraId="52B35F9D" w14:textId="77777777" w:rsidR="0016567B" w:rsidRDefault="0016567B" w:rsidP="00E36AD7">
            <w:pPr>
              <w:jc w:val="both"/>
              <w:rPr>
                <w:rFonts w:ascii="Arial" w:hAnsi="Arial" w:cs="Arial"/>
                <w:b/>
                <w:sz w:val="22"/>
                <w:szCs w:val="22"/>
              </w:rPr>
            </w:pPr>
          </w:p>
          <w:p w14:paraId="5A4DE25D" w14:textId="0AF4216F" w:rsidR="00DA7A71" w:rsidRPr="0016567B" w:rsidRDefault="004B7D91" w:rsidP="00E36AD7">
            <w:pPr>
              <w:jc w:val="both"/>
              <w:rPr>
                <w:rFonts w:ascii="Arial" w:hAnsi="Arial" w:cs="Arial"/>
                <w:b/>
                <w:sz w:val="22"/>
                <w:szCs w:val="22"/>
              </w:rPr>
            </w:pPr>
            <w:r w:rsidRPr="0016567B">
              <w:rPr>
                <w:rFonts w:ascii="Arial" w:hAnsi="Arial" w:cs="Arial"/>
                <w:b/>
                <w:sz w:val="22"/>
                <w:szCs w:val="22"/>
              </w:rPr>
              <w:t>Results</w:t>
            </w:r>
          </w:p>
          <w:p w14:paraId="28BC4E83" w14:textId="77777777" w:rsidR="009C40B9" w:rsidRPr="0016567B" w:rsidRDefault="009C40B9" w:rsidP="009C40B9">
            <w:pPr>
              <w:spacing w:line="254" w:lineRule="auto"/>
              <w:jc w:val="both"/>
              <w:rPr>
                <w:rFonts w:ascii="Arial" w:eastAsia="Calibri" w:hAnsi="Arial" w:cs="Arial"/>
                <w:sz w:val="22"/>
                <w:szCs w:val="22"/>
                <w:lang w:val="en-NZ"/>
              </w:rPr>
            </w:pPr>
            <w:r w:rsidRPr="0016567B">
              <w:rPr>
                <w:rFonts w:ascii="Arial" w:eastAsia="Calibri" w:hAnsi="Arial" w:cs="Arial"/>
                <w:sz w:val="22"/>
                <w:szCs w:val="22"/>
                <w:lang w:val="en-NZ"/>
              </w:rPr>
              <w:t>An average of 18.9 (95% CI 16.8, 21.4) drinks/day were available to the children (n=158), of which 7.5 ((95% CI 5.8, 9.7); 39.7%) were non-core drinks, including 6.4 ((95% CI 5.0, 8.3); 33.9%) SSBs. At school and home, core drinks (water and unflavoured milk) were the most available. In all other locations in which children spent time (e.g., recreation venues and food retail outlets) non-core drinks dominated, at rates 1.5-5 times that of core drinks availability. Almost all drinks (n=17; 10.8%) the children purchased were non-core. On average, children (n=111; 70.3%) consumed a drink 2.6 (95% CI 2.1, 3.1) times a day, including one (95% CI 0.7</w:t>
            </w:r>
            <w:bookmarkStart w:id="0" w:name="_GoBack"/>
            <w:bookmarkEnd w:id="0"/>
            <w:r w:rsidRPr="0016567B">
              <w:rPr>
                <w:rFonts w:ascii="Arial" w:eastAsia="Calibri" w:hAnsi="Arial" w:cs="Arial"/>
                <w:sz w:val="22"/>
                <w:szCs w:val="22"/>
                <w:lang w:val="en-NZ"/>
              </w:rPr>
              <w:t xml:space="preserve">, 1.3) SSB. </w:t>
            </w:r>
          </w:p>
          <w:p w14:paraId="19BDA423" w14:textId="77777777" w:rsidR="0016567B" w:rsidRDefault="0016567B" w:rsidP="00E36AD7">
            <w:pPr>
              <w:jc w:val="both"/>
              <w:rPr>
                <w:rFonts w:ascii="Arial" w:hAnsi="Arial" w:cs="Arial"/>
                <w:b/>
                <w:sz w:val="22"/>
                <w:szCs w:val="22"/>
              </w:rPr>
            </w:pPr>
          </w:p>
          <w:p w14:paraId="3AD6967B" w14:textId="4667DE08" w:rsidR="004B7D91" w:rsidRPr="0016567B" w:rsidRDefault="004B7D91" w:rsidP="00E36AD7">
            <w:pPr>
              <w:jc w:val="both"/>
              <w:rPr>
                <w:rFonts w:ascii="Arial" w:hAnsi="Arial" w:cs="Arial"/>
                <w:b/>
                <w:sz w:val="22"/>
                <w:szCs w:val="22"/>
              </w:rPr>
            </w:pPr>
            <w:r w:rsidRPr="0016567B">
              <w:rPr>
                <w:rFonts w:ascii="Arial" w:hAnsi="Arial" w:cs="Arial"/>
                <w:b/>
                <w:sz w:val="22"/>
                <w:szCs w:val="22"/>
              </w:rPr>
              <w:t>Discussion</w:t>
            </w:r>
          </w:p>
          <w:p w14:paraId="77626B42" w14:textId="4942B009" w:rsidR="009C40B9" w:rsidRPr="0016567B" w:rsidRDefault="009C40B9" w:rsidP="009C40B9">
            <w:pPr>
              <w:spacing w:line="254" w:lineRule="auto"/>
              <w:jc w:val="both"/>
              <w:rPr>
                <w:rFonts w:ascii="Arial" w:eastAsia="Calibri" w:hAnsi="Arial" w:cs="Arial"/>
                <w:sz w:val="22"/>
                <w:szCs w:val="22"/>
                <w:lang w:val="en-NZ"/>
              </w:rPr>
            </w:pPr>
            <w:r w:rsidRPr="0016567B">
              <w:rPr>
                <w:rFonts w:ascii="Arial" w:eastAsia="Calibri" w:hAnsi="Arial" w:cs="Arial"/>
                <w:sz w:val="22"/>
                <w:szCs w:val="22"/>
                <w:lang w:val="en-NZ"/>
              </w:rPr>
              <w:t>At school and home core drinks predominated. SSBs were available to most children in all locations in which they spent time, and dominated their drinks purchases and consumption. SSBs appear to be a typical feature of children’s everyday environments, almost certainly making it difficult for children’s beverage intakes to align with guidelines. The findings support calls for governments to urgently enact the SSB-related actions in the WHO Commission’s Ending Childhood Obesity implementation plan and, in turn, improve child health, and address the UN Sustainable Development Goals and children’s rights.</w:t>
            </w:r>
          </w:p>
          <w:p w14:paraId="309B3F29" w14:textId="77777777" w:rsidR="0016567B" w:rsidRDefault="0016567B" w:rsidP="00E36AD7">
            <w:pPr>
              <w:jc w:val="both"/>
              <w:rPr>
                <w:rFonts w:ascii="Arial" w:hAnsi="Arial" w:cs="Arial"/>
                <w:b/>
                <w:sz w:val="22"/>
                <w:szCs w:val="22"/>
              </w:rPr>
            </w:pPr>
          </w:p>
          <w:p w14:paraId="3CDEB4A9" w14:textId="1B4E9448" w:rsidR="004B7D91" w:rsidRPr="0016567B" w:rsidRDefault="004B7D91" w:rsidP="00E36AD7">
            <w:pPr>
              <w:jc w:val="both"/>
              <w:rPr>
                <w:rFonts w:ascii="Arial" w:hAnsi="Arial" w:cs="Arial"/>
                <w:b/>
                <w:sz w:val="22"/>
                <w:szCs w:val="22"/>
              </w:rPr>
            </w:pPr>
            <w:r w:rsidRPr="0016567B">
              <w:rPr>
                <w:rFonts w:ascii="Arial" w:hAnsi="Arial" w:cs="Arial"/>
                <w:b/>
                <w:sz w:val="22"/>
                <w:szCs w:val="22"/>
              </w:rPr>
              <w:t>Keywords</w:t>
            </w:r>
          </w:p>
          <w:p w14:paraId="5A4DE25F" w14:textId="2CDE5C2D" w:rsidR="00DA7A71" w:rsidRPr="0016567B" w:rsidRDefault="009C40B9" w:rsidP="00E36AD7">
            <w:pPr>
              <w:jc w:val="both"/>
              <w:rPr>
                <w:rFonts w:ascii="Arial" w:hAnsi="Arial" w:cs="Arial"/>
                <w:b/>
                <w:sz w:val="22"/>
                <w:szCs w:val="22"/>
              </w:rPr>
            </w:pPr>
            <w:r w:rsidRPr="0016567B">
              <w:rPr>
                <w:rFonts w:ascii="Arial" w:hAnsi="Arial" w:cs="Arial"/>
                <w:sz w:val="22"/>
                <w:szCs w:val="22"/>
                <w:lang w:val="en-NZ" w:eastAsia="en-NZ"/>
              </w:rPr>
              <w:t>Child obesity, sugar-sweetened beverages, children, wearable cameras, food policy</w:t>
            </w:r>
          </w:p>
          <w:p w14:paraId="5A4DE260" w14:textId="04384C95" w:rsidR="00DA7A71" w:rsidRPr="0016567B" w:rsidRDefault="00DA7A71" w:rsidP="00E36AD7">
            <w:pPr>
              <w:jc w:val="both"/>
              <w:rPr>
                <w:rFonts w:ascii="Arial" w:hAnsi="Arial" w:cs="Arial"/>
                <w:b/>
                <w:sz w:val="22"/>
                <w:szCs w:val="22"/>
              </w:rPr>
            </w:pPr>
          </w:p>
          <w:p w14:paraId="6D854E6E" w14:textId="77777777" w:rsidR="00234EAA" w:rsidRPr="0016567B" w:rsidRDefault="00234EAA" w:rsidP="00E36AD7">
            <w:pPr>
              <w:jc w:val="both"/>
              <w:rPr>
                <w:rFonts w:ascii="Arial" w:hAnsi="Arial" w:cs="Arial"/>
                <w:b/>
                <w:sz w:val="22"/>
                <w:szCs w:val="22"/>
              </w:rPr>
            </w:pPr>
          </w:p>
          <w:p w14:paraId="5A4DE261" w14:textId="675A1840" w:rsidR="00DA7A71" w:rsidRPr="0016567B" w:rsidRDefault="00DA7A71" w:rsidP="00E36AD7">
            <w:pPr>
              <w:jc w:val="both"/>
              <w:rPr>
                <w:rFonts w:ascii="Arial" w:hAnsi="Arial" w:cs="Arial"/>
                <w:b/>
                <w:sz w:val="22"/>
                <w:szCs w:val="22"/>
              </w:rPr>
            </w:pPr>
          </w:p>
          <w:p w14:paraId="5A4DE262" w14:textId="76239C87" w:rsidR="00DA7A71" w:rsidRPr="0016567B" w:rsidRDefault="00DA7A71" w:rsidP="00E36AD7">
            <w:pPr>
              <w:jc w:val="both"/>
              <w:rPr>
                <w:rFonts w:ascii="Arial" w:hAnsi="Arial" w:cs="Arial"/>
                <w:b/>
                <w:sz w:val="22"/>
                <w:szCs w:val="22"/>
              </w:rPr>
            </w:pPr>
          </w:p>
          <w:p w14:paraId="5A4DE263" w14:textId="3A181901" w:rsidR="00DA7A71" w:rsidRPr="0016567B" w:rsidRDefault="00DA7A71" w:rsidP="00E36AD7">
            <w:pPr>
              <w:jc w:val="both"/>
              <w:rPr>
                <w:rFonts w:ascii="Arial" w:hAnsi="Arial" w:cs="Arial"/>
                <w:bCs/>
                <w:sz w:val="22"/>
                <w:szCs w:val="22"/>
              </w:rPr>
            </w:pPr>
          </w:p>
        </w:tc>
      </w:tr>
    </w:tbl>
    <w:p w14:paraId="5A4DE265" w14:textId="4C2C1C75" w:rsidR="00490208" w:rsidRPr="0016567B" w:rsidRDefault="00490208" w:rsidP="004C45A1">
      <w:pPr>
        <w:rPr>
          <w:rFonts w:ascii="Arial" w:hAnsi="Arial" w:cs="Arial"/>
          <w:sz w:val="22"/>
          <w:szCs w:val="22"/>
        </w:rPr>
      </w:pPr>
    </w:p>
    <w:sectPr w:rsidR="00490208" w:rsidRPr="0016567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6567B"/>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2283F"/>
    <w:rsid w:val="007A2A9C"/>
    <w:rsid w:val="007E61BA"/>
    <w:rsid w:val="0082392D"/>
    <w:rsid w:val="008874BF"/>
    <w:rsid w:val="008C05AC"/>
    <w:rsid w:val="008C05C1"/>
    <w:rsid w:val="00932377"/>
    <w:rsid w:val="009579B1"/>
    <w:rsid w:val="009B7881"/>
    <w:rsid w:val="009C40B9"/>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2006/metadata/properties"/>
    <ds:schemaRef ds:uri="http://purl.org/dc/elements/1.1/"/>
    <ds:schemaRef ds:uri="9c8a2b7b-0bee-4c48-b0a6-23db8982d3bc"/>
    <ds:schemaRef ds:uri="http://purl.org/dc/dcmitype/"/>
    <ds:schemaRef ds:uri="http://schemas.openxmlformats.org/package/2006/metadata/core-properties"/>
    <ds:schemaRef ds:uri="6911e96c-4cc4-42d5-8e43-f93924cf6a05"/>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DC63554-689D-45D8-9ED8-09CD0E000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2018-09-01T03:51:00Z</dcterms:created>
  <dcterms:modified xsi:type="dcterms:W3CDTF">2018-09-01T03:51:00Z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