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596A6EA" w14:textId="09A53137" w:rsidR="00206DC8" w:rsidRPr="009741C5" w:rsidRDefault="009741C5" w:rsidP="00706DED">
            <w:pPr>
              <w:jc w:val="both"/>
              <w:rPr>
                <w:rFonts w:ascii="Arial" w:hAnsi="Arial" w:cs="Arial"/>
                <w:bCs/>
                <w:i/>
                <w:iCs/>
                <w:sz w:val="22"/>
                <w:szCs w:val="22"/>
              </w:rPr>
            </w:pPr>
            <w:r w:rsidRPr="009741C5">
              <w:rPr>
                <w:rFonts w:ascii="Arial" w:hAnsi="Arial" w:cs="Arial"/>
                <w:bCs/>
                <w:i/>
                <w:iCs/>
                <w:sz w:val="22"/>
                <w:szCs w:val="22"/>
              </w:rPr>
              <w:t xml:space="preserve">Paper </w:t>
            </w:r>
          </w:p>
          <w:p w14:paraId="588542B6" w14:textId="77777777" w:rsidR="00C8423A" w:rsidRPr="009741C5" w:rsidRDefault="00BA660C" w:rsidP="00206DC8">
            <w:pPr>
              <w:rPr>
                <w:rFonts w:ascii="Arial" w:hAnsi="Arial" w:cs="Arial"/>
                <w:b/>
                <w:bCs/>
                <w:sz w:val="22"/>
                <w:szCs w:val="22"/>
              </w:rPr>
            </w:pPr>
            <w:sdt>
              <w:sdtPr>
                <w:rPr>
                  <w:rFonts w:ascii="Arial" w:hAnsi="Arial" w:cs="Arial"/>
                  <w:b/>
                  <w:bCs/>
                  <w:sz w:val="22"/>
                  <w:szCs w:val="22"/>
                </w:rPr>
                <w:tag w:val="goog_rdk_2"/>
                <w:id w:val="410127876"/>
              </w:sdtPr>
              <w:sdtEndPr/>
              <w:sdtContent>
                <w:r w:rsidR="00206DC8" w:rsidRPr="009741C5">
                  <w:rPr>
                    <w:rFonts w:ascii="Arial" w:hAnsi="Arial" w:cs="Arial"/>
                    <w:b/>
                    <w:bCs/>
                    <w:sz w:val="22"/>
                    <w:szCs w:val="22"/>
                  </w:rPr>
                  <w:t>Participatory Pathways for Primary Industries: Climate change adaptation to reduce risk and realise opportunities</w:t>
                </w:r>
              </w:sdtContent>
            </w:sdt>
            <w:r w:rsidR="00206DC8" w:rsidRPr="009741C5">
              <w:rPr>
                <w:rFonts w:ascii="Arial" w:hAnsi="Arial" w:cs="Arial"/>
                <w:b/>
                <w:bCs/>
                <w:sz w:val="22"/>
                <w:szCs w:val="22"/>
              </w:rPr>
              <w:t xml:space="preserve"> </w:t>
            </w:r>
          </w:p>
          <w:p w14:paraId="3F7D1534" w14:textId="5FF62DA9" w:rsidR="00206DC8" w:rsidRPr="009C75AE" w:rsidRDefault="00206DC8"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F07E72C" w14:textId="77777777" w:rsidR="009741C5" w:rsidRDefault="009741C5" w:rsidP="00077C34">
            <w:pPr>
              <w:pStyle w:val="NormalWeb"/>
              <w:rPr>
                <w:rStyle w:val="Strong"/>
                <w:rFonts w:ascii="Arial" w:hAnsi="Arial" w:cs="Arial"/>
                <w:sz w:val="22"/>
                <w:szCs w:val="22"/>
              </w:rPr>
            </w:pPr>
          </w:p>
          <w:p w14:paraId="37234525" w14:textId="1C8114CE" w:rsidR="00077C34" w:rsidRPr="00077C34" w:rsidRDefault="00077C34" w:rsidP="00077C34">
            <w:pPr>
              <w:pStyle w:val="NormalWeb"/>
              <w:rPr>
                <w:rFonts w:ascii="Arial" w:hAnsi="Arial" w:cs="Arial"/>
                <w:sz w:val="22"/>
                <w:szCs w:val="22"/>
              </w:rPr>
            </w:pPr>
            <w:r w:rsidRPr="00077C34">
              <w:rPr>
                <w:rStyle w:val="Strong"/>
                <w:rFonts w:ascii="Arial" w:hAnsi="Arial" w:cs="Arial"/>
                <w:sz w:val="22"/>
                <w:szCs w:val="22"/>
              </w:rPr>
              <w:t>Introduction</w:t>
            </w:r>
            <w:r w:rsidRPr="00077C34">
              <w:rPr>
                <w:rFonts w:ascii="Arial" w:hAnsi="Arial" w:cs="Arial"/>
                <w:sz w:val="22"/>
                <w:szCs w:val="22"/>
              </w:rPr>
              <w:br/>
              <w:t xml:space="preserve">Climate change is increasingly affecting rural communities and primary industries in New Zealand (NZ), especially agriculture and horticulture, which are particularly vulnerable to changing climatic conditions. The resulting shifts in weather patterns, rising extreme events, and altered growing seasons pose significant risks. In addition to the direct environmental impacts, national and global climate policies and changing consumer </w:t>
            </w:r>
            <w:proofErr w:type="spellStart"/>
            <w:r w:rsidRPr="00077C34">
              <w:rPr>
                <w:rFonts w:ascii="Arial" w:hAnsi="Arial" w:cs="Arial"/>
                <w:sz w:val="22"/>
                <w:szCs w:val="22"/>
              </w:rPr>
              <w:t>behavior</w:t>
            </w:r>
            <w:proofErr w:type="spellEnd"/>
            <w:r w:rsidRPr="00077C34">
              <w:rPr>
                <w:rFonts w:ascii="Arial" w:hAnsi="Arial" w:cs="Arial"/>
                <w:sz w:val="22"/>
                <w:szCs w:val="22"/>
              </w:rPr>
              <w:t xml:space="preserve"> will further influence the economic and social environment in rural areas. While our understanding of potential climate impacts has advanced, the capacity to evaluate, compare, and implement adaptation strategies remains limited. This limitation stems from a lack of integration between social, economic, and biophysical assessments and a focus on individual adaptive responses rather than collective, systemic approaches.</w:t>
            </w:r>
          </w:p>
          <w:p w14:paraId="5F207754" w14:textId="77777777" w:rsidR="00077C34" w:rsidRPr="00077C34" w:rsidRDefault="00077C34" w:rsidP="00077C34">
            <w:pPr>
              <w:pStyle w:val="NormalWeb"/>
              <w:rPr>
                <w:rFonts w:ascii="Arial" w:hAnsi="Arial" w:cs="Arial"/>
                <w:sz w:val="22"/>
                <w:szCs w:val="22"/>
              </w:rPr>
            </w:pPr>
            <w:r w:rsidRPr="00077C34">
              <w:rPr>
                <w:rStyle w:val="Strong"/>
                <w:rFonts w:ascii="Arial" w:hAnsi="Arial" w:cs="Arial"/>
                <w:sz w:val="22"/>
                <w:szCs w:val="22"/>
              </w:rPr>
              <w:t>Objectives</w:t>
            </w:r>
            <w:r w:rsidRPr="00077C34">
              <w:rPr>
                <w:rFonts w:ascii="Arial" w:hAnsi="Arial" w:cs="Arial"/>
                <w:sz w:val="22"/>
                <w:szCs w:val="22"/>
              </w:rPr>
              <w:br/>
              <w:t>Adaptation pathways (APs) planning offers a proactive, long-term approach to addressing climate and global changes, as opposed to reactive strategies that primarily address past impacts. APs planning emphasizes future-oriented thinking and provides flexibility, allowing it to be applied to a variety of contexts, such as community development, infrastructure planning, and decision-making across administrative regions or biophysical units. However, there is no single universal framework for implementing APs, and the methodology continues to evolve to meet the specific needs of different sectors and decision-making contexts. This study aims to develop a participatory APs planning framework and provide associated tools, including guides and games, to empower local farmers, community groups, and extension specialists in leading AP processes at regional, local, and catchment scales.</w:t>
            </w:r>
          </w:p>
          <w:p w14:paraId="7B8EB804" w14:textId="77777777" w:rsidR="00077C34" w:rsidRPr="00077C34" w:rsidRDefault="00077C34" w:rsidP="00077C34">
            <w:pPr>
              <w:pStyle w:val="NormalWeb"/>
              <w:rPr>
                <w:rFonts w:ascii="Arial" w:hAnsi="Arial" w:cs="Arial"/>
                <w:sz w:val="22"/>
                <w:szCs w:val="22"/>
              </w:rPr>
            </w:pPr>
            <w:r w:rsidRPr="00077C34">
              <w:rPr>
                <w:rStyle w:val="Strong"/>
                <w:rFonts w:ascii="Arial" w:hAnsi="Arial" w:cs="Arial"/>
                <w:sz w:val="22"/>
                <w:szCs w:val="22"/>
              </w:rPr>
              <w:t>Methodology</w:t>
            </w:r>
            <w:r w:rsidRPr="00077C34">
              <w:rPr>
                <w:rFonts w:ascii="Arial" w:hAnsi="Arial" w:cs="Arial"/>
                <w:sz w:val="22"/>
                <w:szCs w:val="22"/>
              </w:rPr>
              <w:br/>
              <w:t xml:space="preserve">A mixed-methods approach was used in this project, including systematic literature reviews, downscaled climate projections, biophysical and crop </w:t>
            </w:r>
            <w:proofErr w:type="spellStart"/>
            <w:r w:rsidRPr="00077C34">
              <w:rPr>
                <w:rFonts w:ascii="Arial" w:hAnsi="Arial" w:cs="Arial"/>
                <w:sz w:val="22"/>
                <w:szCs w:val="22"/>
              </w:rPr>
              <w:t>modeling</w:t>
            </w:r>
            <w:proofErr w:type="spellEnd"/>
            <w:r w:rsidRPr="00077C34">
              <w:rPr>
                <w:rFonts w:ascii="Arial" w:hAnsi="Arial" w:cs="Arial"/>
                <w:sz w:val="22"/>
                <w:szCs w:val="22"/>
              </w:rPr>
              <w:t>, and systems dynamics. These tools were complemented by place-based workshops to generate insights into the likely climate impacts on primary industries in different regions. The project applied this approach to develop regional pathways for Marlborough and the Far North regions and a sector-based pathway for maize cropping. By combining various research methods and engaging stakeholders in participatory workshops, the study aimed to develop a comprehensive understanding of climate impacts and to design tailored adaptation pathways for distinct areas and sectors.</w:t>
            </w:r>
          </w:p>
          <w:p w14:paraId="2D365DE0" w14:textId="77777777" w:rsidR="00077C34" w:rsidRPr="00077C34" w:rsidRDefault="00077C34" w:rsidP="00077C34">
            <w:pPr>
              <w:pStyle w:val="NormalWeb"/>
              <w:rPr>
                <w:rFonts w:ascii="Arial" w:hAnsi="Arial" w:cs="Arial"/>
                <w:sz w:val="22"/>
                <w:szCs w:val="22"/>
              </w:rPr>
            </w:pPr>
            <w:r w:rsidRPr="00077C34">
              <w:rPr>
                <w:rStyle w:val="Strong"/>
                <w:rFonts w:ascii="Arial" w:hAnsi="Arial" w:cs="Arial"/>
                <w:sz w:val="22"/>
                <w:szCs w:val="22"/>
              </w:rPr>
              <w:t>Findings</w:t>
            </w:r>
            <w:r w:rsidRPr="00077C34">
              <w:rPr>
                <w:rFonts w:ascii="Arial" w:hAnsi="Arial" w:cs="Arial"/>
                <w:sz w:val="22"/>
                <w:szCs w:val="22"/>
              </w:rPr>
              <w:br/>
              <w:t xml:space="preserve">The participatory approach was highly effective in identifying relevant climate change consequences and adaptation strategies tailored to the needs of the stakeholders. The engagement of diverse participants provided valuable insights from a wide range of experiences, allowing for the identification of essential adaptation measures, spatial allocations, and the impacts of existing climate change challenges. Moreover, the </w:t>
            </w:r>
            <w:r w:rsidRPr="00077C34">
              <w:rPr>
                <w:rFonts w:ascii="Arial" w:hAnsi="Arial" w:cs="Arial"/>
                <w:sz w:val="22"/>
                <w:szCs w:val="22"/>
              </w:rPr>
              <w:lastRenderedPageBreak/>
              <w:t>participatory process facilitated the exploration of various adaptation pathways, allowing for the reconciliation of different perspectives and providing a collaborative approach to addressing complex issues related to climate change, vulnerability, and adaptation.</w:t>
            </w:r>
          </w:p>
          <w:p w14:paraId="19BC2DEC" w14:textId="77777777" w:rsidR="00077C34" w:rsidRPr="00077C34" w:rsidRDefault="00077C34" w:rsidP="00077C34">
            <w:pPr>
              <w:pStyle w:val="NormalWeb"/>
              <w:rPr>
                <w:rFonts w:ascii="Arial" w:hAnsi="Arial" w:cs="Arial"/>
                <w:sz w:val="22"/>
                <w:szCs w:val="22"/>
              </w:rPr>
            </w:pPr>
            <w:r w:rsidRPr="00077C34">
              <w:rPr>
                <w:rStyle w:val="Strong"/>
                <w:rFonts w:ascii="Arial" w:hAnsi="Arial" w:cs="Arial"/>
                <w:sz w:val="22"/>
                <w:szCs w:val="22"/>
              </w:rPr>
              <w:t>Significance of the work for policy and practice</w:t>
            </w:r>
            <w:r w:rsidRPr="00077C34">
              <w:rPr>
                <w:rFonts w:ascii="Arial" w:hAnsi="Arial" w:cs="Arial"/>
                <w:sz w:val="22"/>
                <w:szCs w:val="22"/>
              </w:rPr>
              <w:br/>
              <w:t>Participatory APs planning offers significant value in local and regional planning, as it identifies actions that yield multiple benefits across sectors. By exploring both hard and soft adaptation measures, the approach ensures that actions are complementary and effective. The participatory process also helps to create scenarios for integrating adaptation measures, reducing vulnerability, and informing investment priorities. This ensures that the developed actions are both effective and contextually relevant. Additionally, the participatory APs process allows for the customization of best practices to meet the unique challenges faced by primary industries and rural communities in New Zealand. It thus provides an adaptable and practical framework for addressing the diverse climate change adaptation needs of the country’s rural sectors.</w:t>
            </w:r>
          </w:p>
          <w:p w14:paraId="1A078683" w14:textId="50FAB8D1" w:rsidR="00BE58D6" w:rsidRDefault="00077C34" w:rsidP="00706DED">
            <w:pPr>
              <w:jc w:val="both"/>
              <w:rPr>
                <w:rFonts w:ascii="Arial" w:hAnsi="Arial" w:cs="Arial"/>
                <w:b/>
                <w:sz w:val="22"/>
                <w:szCs w:val="22"/>
              </w:rPr>
            </w:pPr>
            <w:r>
              <w:rPr>
                <w:rFonts w:ascii="Arial" w:hAnsi="Arial" w:cs="Arial"/>
                <w:b/>
                <w:sz w:val="22"/>
                <w:szCs w:val="22"/>
              </w:rPr>
              <w:t xml:space="preserve"> </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77C34"/>
    <w:rsid w:val="00105E39"/>
    <w:rsid w:val="00132AE5"/>
    <w:rsid w:val="00155315"/>
    <w:rsid w:val="00206DC8"/>
    <w:rsid w:val="00247C60"/>
    <w:rsid w:val="00256963"/>
    <w:rsid w:val="002E3AA3"/>
    <w:rsid w:val="00317356"/>
    <w:rsid w:val="0034503D"/>
    <w:rsid w:val="00354C31"/>
    <w:rsid w:val="00375B20"/>
    <w:rsid w:val="00386D01"/>
    <w:rsid w:val="003B05A4"/>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741C5"/>
    <w:rsid w:val="009C374A"/>
    <w:rsid w:val="009F4EA0"/>
    <w:rsid w:val="00A9432B"/>
    <w:rsid w:val="00B026E8"/>
    <w:rsid w:val="00BA0872"/>
    <w:rsid w:val="00BA26BB"/>
    <w:rsid w:val="00BA660C"/>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206DC8"/>
    <w:pPr>
      <w:spacing w:before="100" w:beforeAutospacing="1" w:after="100" w:afterAutospacing="1"/>
    </w:pPr>
    <w:rPr>
      <w:rFonts w:ascii="Times New Roman" w:eastAsia="Times New Roman" w:hAnsi="Times New Roman" w:cs="Times New Roman"/>
      <w:lang w:val="en-NZ" w:eastAsia="en-NZ"/>
    </w:rPr>
  </w:style>
  <w:style w:type="character" w:customStyle="1" w:styleId="normaltextrun">
    <w:name w:val="normaltextrun"/>
    <w:basedOn w:val="DefaultParagraphFont"/>
    <w:rsid w:val="00206DC8"/>
  </w:style>
  <w:style w:type="character" w:styleId="Strong">
    <w:name w:val="Strong"/>
    <w:basedOn w:val="DefaultParagraphFont"/>
    <w:uiPriority w:val="22"/>
    <w:qFormat/>
    <w:rsid w:val="00077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92897174">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7DCE6-C75B-46EB-A61C-68A049487E8D}"/>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3615</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2025-03-03T04:08:00Z</dcterms:created>
  <dcterms:modified xsi:type="dcterms:W3CDTF">2025-08-09T04:33:00Z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