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8E29E2" w14:paraId="3CA33060" w14:textId="77777777" w:rsidTr="292C1A45">
        <w:tc>
          <w:tcPr>
            <w:tcW w:w="8640" w:type="dxa"/>
            <w:shd w:val="clear" w:color="auto" w:fill="F2F2F2" w:themeFill="background1" w:themeFillShade="F2"/>
          </w:tcPr>
          <w:p w14:paraId="2003E176" w14:textId="17D7B3C6" w:rsidR="00C8423A" w:rsidRPr="008E29E2" w:rsidRDefault="008E29E2" w:rsidP="008E29E2">
            <w:pPr>
              <w:rPr>
                <w:rFonts w:ascii="Arial" w:hAnsi="Arial" w:cs="Arial"/>
                <w:bCs/>
                <w:i/>
                <w:iCs/>
                <w:sz w:val="22"/>
                <w:szCs w:val="22"/>
              </w:rPr>
            </w:pPr>
            <w:r w:rsidRPr="008E29E2">
              <w:rPr>
                <w:rFonts w:ascii="Arial" w:hAnsi="Arial" w:cs="Arial"/>
                <w:bCs/>
                <w:i/>
                <w:iCs/>
                <w:sz w:val="22"/>
                <w:szCs w:val="22"/>
              </w:rPr>
              <w:t>Paper</w:t>
            </w:r>
          </w:p>
          <w:p w14:paraId="5162718B" w14:textId="77777777" w:rsidR="00C83FE2" w:rsidRPr="008E29E2" w:rsidRDefault="00C83FE2" w:rsidP="008E29E2">
            <w:pPr>
              <w:rPr>
                <w:rFonts w:ascii="Arial" w:hAnsi="Arial" w:cs="Arial"/>
                <w:b/>
                <w:sz w:val="22"/>
                <w:szCs w:val="22"/>
              </w:rPr>
            </w:pPr>
            <w:r w:rsidRPr="008E29E2">
              <w:rPr>
                <w:rFonts w:ascii="Arial" w:hAnsi="Arial" w:cs="Arial"/>
                <w:b/>
                <w:sz w:val="22"/>
                <w:szCs w:val="22"/>
              </w:rPr>
              <w:t>A Multi-Stakeholder Initiative to Improve Shrimp ​Aquaculture Across a Whole Jurisdiction:​ The Shrimp Improvement Program (SIP) ​in Banyuwangi, Indonesia​</w:t>
            </w:r>
          </w:p>
          <w:p w14:paraId="3F7D1534" w14:textId="612CFA12" w:rsidR="00C8423A" w:rsidRPr="008E29E2" w:rsidRDefault="00C8423A" w:rsidP="008E29E2">
            <w:pPr>
              <w:rPr>
                <w:rFonts w:ascii="Arial" w:hAnsi="Arial" w:cs="Arial"/>
                <w:b/>
                <w:sz w:val="22"/>
                <w:szCs w:val="22"/>
                <w:lang w:val="en-CA"/>
              </w:rPr>
            </w:pPr>
          </w:p>
        </w:tc>
      </w:tr>
      <w:tr w:rsidR="00C8423A" w:rsidRPr="0003525D" w14:paraId="1A1C8C63" w14:textId="77777777" w:rsidTr="292C1A45">
        <w:trPr>
          <w:trHeight w:val="3124"/>
        </w:trPr>
        <w:tc>
          <w:tcPr>
            <w:tcW w:w="8640" w:type="dxa"/>
          </w:tcPr>
          <w:p w14:paraId="5B83AD76" w14:textId="47823C70" w:rsidR="00C8423A" w:rsidRDefault="00C8423A">
            <w:pPr>
              <w:jc w:val="both"/>
              <w:rPr>
                <w:rFonts w:ascii="Arial" w:hAnsi="Arial" w:cs="Arial"/>
                <w:bCs/>
                <w:sz w:val="22"/>
                <w:szCs w:val="22"/>
              </w:rPr>
            </w:pPr>
          </w:p>
          <w:p w14:paraId="65A278DB" w14:textId="77777777" w:rsidR="00C8423A" w:rsidRDefault="00C8423A">
            <w:pPr>
              <w:jc w:val="both"/>
              <w:rPr>
                <w:rFonts w:ascii="Arial" w:hAnsi="Arial" w:cs="Arial"/>
                <w:b/>
                <w:sz w:val="22"/>
                <w:szCs w:val="22"/>
              </w:rPr>
            </w:pPr>
          </w:p>
          <w:p w14:paraId="124D84D2" w14:textId="77777777" w:rsidR="00C83FE2" w:rsidRPr="007B58D2" w:rsidRDefault="00C83FE2" w:rsidP="00C83FE2">
            <w:pPr>
              <w:jc w:val="both"/>
              <w:rPr>
                <w:rFonts w:ascii="Arial" w:hAnsi="Arial" w:cs="Arial"/>
                <w:sz w:val="22"/>
                <w:szCs w:val="22"/>
                <w:lang w:val="en-CA"/>
              </w:rPr>
            </w:pPr>
            <w:r w:rsidRPr="775DC394">
              <w:rPr>
                <w:rFonts w:ascii="Arial" w:hAnsi="Arial" w:cs="Arial"/>
                <w:b/>
                <w:bCs/>
                <w:sz w:val="22"/>
                <w:szCs w:val="22"/>
                <w:lang w:val="en-CA"/>
              </w:rPr>
              <w:t xml:space="preserve">Introduction: </w:t>
            </w:r>
            <w:r w:rsidRPr="775DC394">
              <w:rPr>
                <w:rFonts w:ascii="Arial" w:hAnsi="Arial" w:cs="Arial"/>
                <w:sz w:val="22"/>
                <w:szCs w:val="22"/>
                <w:lang w:val="en-CA"/>
              </w:rPr>
              <w:t>Banyuwangi has been known for its shrimp fisheries production potential. It is the largest shrimp producer in East Java and contributes to approximately 8% of total shrimp production in Indonesia. However, the impact of unaccounted growth frequently contributes to environmental issues, such as habitat loss, land conversion, disease outbreaks, and contaminated water quality from effluent.</w:t>
            </w:r>
          </w:p>
          <w:p w14:paraId="42ED30EC" w14:textId="35E2D98E" w:rsidR="00C83FE2" w:rsidRPr="007B58D2" w:rsidRDefault="00C83FE2" w:rsidP="00C83FE2">
            <w:pPr>
              <w:jc w:val="both"/>
              <w:rPr>
                <w:rFonts w:ascii="Arial" w:hAnsi="Arial" w:cs="Arial"/>
                <w:sz w:val="22"/>
                <w:szCs w:val="22"/>
              </w:rPr>
            </w:pPr>
            <w:r w:rsidRPr="0337E2C7">
              <w:rPr>
                <w:rFonts w:ascii="Arial" w:hAnsi="Arial" w:cs="Arial"/>
                <w:b/>
                <w:bCs/>
                <w:sz w:val="22"/>
                <w:szCs w:val="22"/>
              </w:rPr>
              <w:t xml:space="preserve">Objectives: </w:t>
            </w:r>
            <w:r w:rsidRPr="0337E2C7">
              <w:rPr>
                <w:rFonts w:ascii="Arial" w:hAnsi="Arial" w:cs="Arial"/>
                <w:sz w:val="22"/>
                <w:szCs w:val="22"/>
              </w:rPr>
              <w:t xml:space="preserve">A jurisdictional approach (JA) to aquaculture improvement can </w:t>
            </w:r>
            <w:r w:rsidR="00B573FF" w:rsidRPr="0337E2C7">
              <w:rPr>
                <w:rFonts w:ascii="Arial" w:hAnsi="Arial" w:cs="Arial"/>
                <w:sz w:val="22"/>
                <w:szCs w:val="22"/>
              </w:rPr>
              <w:t>see</w:t>
            </w:r>
            <w:r w:rsidRPr="0337E2C7">
              <w:rPr>
                <w:rFonts w:ascii="Arial" w:hAnsi="Arial" w:cs="Arial"/>
                <w:sz w:val="22"/>
                <w:szCs w:val="22"/>
              </w:rPr>
              <w:t xml:space="preserve"> sustainability by aligning incentives amongst markets, governments, and producers. Sustainable production can support economic growth, </w:t>
            </w:r>
            <w:proofErr w:type="gramStart"/>
            <w:r w:rsidRPr="0337E2C7">
              <w:rPr>
                <w:rFonts w:ascii="Arial" w:hAnsi="Arial" w:cs="Arial"/>
                <w:sz w:val="22"/>
                <w:szCs w:val="22"/>
              </w:rPr>
              <w:t>increasing</w:t>
            </w:r>
            <w:proofErr w:type="gramEnd"/>
            <w:r w:rsidRPr="0337E2C7">
              <w:rPr>
                <w:rFonts w:ascii="Arial" w:hAnsi="Arial" w:cs="Arial"/>
                <w:sz w:val="22"/>
                <w:szCs w:val="22"/>
              </w:rPr>
              <w:t xml:space="preserve"> outputs while minimizing negative practices and production risks. Thus, we will present challenges and opportunities during three years of JA implementation, known as Shrimp Improvement Program (SIP) in Banyuwangi Regency, East Java.</w:t>
            </w:r>
          </w:p>
          <w:p w14:paraId="207AB643" w14:textId="77777777" w:rsidR="00C83FE2" w:rsidRDefault="00C83FE2" w:rsidP="00C83FE2">
            <w:pPr>
              <w:jc w:val="both"/>
              <w:rPr>
                <w:rFonts w:ascii="Arial" w:hAnsi="Arial" w:cs="Arial"/>
                <w:sz w:val="22"/>
                <w:szCs w:val="22"/>
                <w:lang w:val="en-CA"/>
              </w:rPr>
            </w:pPr>
            <w:r w:rsidRPr="0337E2C7">
              <w:rPr>
                <w:rFonts w:ascii="Arial" w:hAnsi="Arial" w:cs="Arial"/>
                <w:b/>
                <w:bCs/>
                <w:sz w:val="22"/>
                <w:szCs w:val="22"/>
                <w:lang w:val="en-CA"/>
              </w:rPr>
              <w:t xml:space="preserve">Methodology: </w:t>
            </w:r>
            <w:r w:rsidRPr="0337E2C7">
              <w:rPr>
                <w:rFonts w:ascii="Arial" w:hAnsi="Arial" w:cs="Arial"/>
                <w:sz w:val="22"/>
                <w:szCs w:val="22"/>
                <w:lang w:val="en-CA"/>
              </w:rPr>
              <w:t>During more than three years of implementation (2022-2024), we established an agreement among stakeholders involved to develop a Banyuwangi shrimp sustainability roadmap—a document that outlines common goals, activities, and evaluation metrics for improvement. Moreover, we provided capacity building and direct assistance, especially to small-scale farmers. Examples consist of legality of shrimp farm business licenses, farm certifications, formation of cooperatives and farmer organizations, and water quality monitoring—in collaboration with local universities.</w:t>
            </w:r>
          </w:p>
          <w:p w14:paraId="1EAEEABB" w14:textId="77777777" w:rsidR="00C83FE2" w:rsidRDefault="00C83FE2" w:rsidP="00C83FE2">
            <w:pPr>
              <w:jc w:val="both"/>
              <w:rPr>
                <w:rFonts w:ascii="Arial" w:hAnsi="Arial" w:cs="Arial"/>
                <w:bCs/>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 xml:space="preserve">s: </w:t>
            </w:r>
            <w:r w:rsidRPr="008D12A6">
              <w:rPr>
                <w:rFonts w:ascii="Arial" w:hAnsi="Arial" w:cs="Arial"/>
                <w:bCs/>
                <w:sz w:val="22"/>
                <w:szCs w:val="22"/>
              </w:rPr>
              <w:t>As the Shrimp Improvement Program in Banyuwangi continues to evolve and adapt to its local context, exciting challenges and opportunities have arisen. The valuable lessons learned will be shared</w:t>
            </w:r>
            <w:r>
              <w:rPr>
                <w:rFonts w:ascii="Arial" w:hAnsi="Arial" w:cs="Arial"/>
                <w:bCs/>
                <w:sz w:val="22"/>
                <w:szCs w:val="22"/>
              </w:rPr>
              <w:t xml:space="preserve"> during this poster session</w:t>
            </w:r>
            <w:r w:rsidRPr="008D12A6">
              <w:rPr>
                <w:rFonts w:ascii="Arial" w:hAnsi="Arial" w:cs="Arial"/>
                <w:bCs/>
                <w:sz w:val="22"/>
                <w:szCs w:val="22"/>
              </w:rPr>
              <w:t>, enabling others to build on the project's success and further advance the growth of a more productive, resilient, and responsible aquaculture sector.</w:t>
            </w:r>
          </w:p>
          <w:p w14:paraId="4A58A683" w14:textId="71983806" w:rsidR="008C4F39" w:rsidRDefault="00C83FE2" w:rsidP="4F117C4A">
            <w:pPr>
              <w:jc w:val="both"/>
              <w:rPr>
                <w:rFonts w:ascii="Arial" w:hAnsi="Arial" w:cs="Arial"/>
                <w:sz w:val="22"/>
                <w:szCs w:val="22"/>
              </w:rPr>
            </w:pPr>
            <w:r w:rsidRPr="0337E2C7">
              <w:rPr>
                <w:rFonts w:ascii="Arial" w:hAnsi="Arial" w:cs="Arial"/>
                <w:b/>
                <w:bCs/>
                <w:sz w:val="22"/>
                <w:szCs w:val="22"/>
              </w:rPr>
              <w:t>Significance of the work for policy and practice:</w:t>
            </w:r>
            <w:r w:rsidRPr="0337E2C7">
              <w:rPr>
                <w:rFonts w:ascii="Arial" w:hAnsi="Arial" w:cs="Arial"/>
                <w:sz w:val="22"/>
                <w:szCs w:val="22"/>
              </w:rPr>
              <w:t xml:space="preserve"> Through SIP, we bring a new perspective of JA in aquaculture and seascape commodities, which previously focused on terrestrial commodities to address deforestation from agriculture and livestock production. We hope that JA in aquaculture and the good practices for co-management can be implemented in other regions in Indonesia. Finally, for next intervention plan, we will implement a nature-based solution</w:t>
            </w:r>
            <w:r w:rsidRPr="0337E2C7">
              <w:rPr>
                <w:rFonts w:ascii="Arial" w:hAnsi="Arial" w:cs="Arial"/>
                <w:sz w:val="22"/>
                <w:szCs w:val="22"/>
                <w:lang w:val="en-CA"/>
              </w:rPr>
              <w:t>—</w:t>
            </w:r>
            <w:r w:rsidRPr="0337E2C7">
              <w:rPr>
                <w:rFonts w:ascii="Arial" w:hAnsi="Arial" w:cs="Arial"/>
                <w:sz w:val="22"/>
                <w:szCs w:val="22"/>
              </w:rPr>
              <w:t>a combination between shrimp ponds and mangroves restoration for sustainable shrimp development in the Banyuwangi region.</w:t>
            </w:r>
            <w:r w:rsidR="38B344EC" w:rsidRPr="292C1A45">
              <w:rPr>
                <w:rFonts w:ascii="Arial" w:hAnsi="Arial" w:cs="Arial"/>
                <w:sz w:val="22"/>
                <w:szCs w:val="22"/>
              </w:rPr>
              <w:t xml:space="preserve"> </w:t>
            </w:r>
          </w:p>
          <w:p w14:paraId="3CA1E716" w14:textId="77777777" w:rsidR="008C4F39" w:rsidRDefault="008C4F39" w:rsidP="00783ADB">
            <w:pPr>
              <w:jc w:val="both"/>
              <w:rPr>
                <w:rFonts w:ascii="Arial" w:hAnsi="Arial" w:cs="Arial"/>
                <w:bCs/>
                <w:sz w:val="22"/>
                <w:szCs w:val="22"/>
              </w:rPr>
            </w:pPr>
          </w:p>
          <w:p w14:paraId="67B36210" w14:textId="77777777" w:rsidR="00C83FE2" w:rsidRPr="00D10E96" w:rsidRDefault="00C83FE2" w:rsidP="00C83FE2">
            <w:pPr>
              <w:jc w:val="both"/>
              <w:rPr>
                <w:rFonts w:ascii="Arial" w:hAnsi="Arial" w:cs="Arial"/>
                <w:b/>
                <w:sz w:val="22"/>
                <w:szCs w:val="22"/>
              </w:rPr>
            </w:pPr>
            <w:r w:rsidRPr="12FEFAED">
              <w:rPr>
                <w:rFonts w:ascii="Arial" w:hAnsi="Arial" w:cs="Arial"/>
                <w:b/>
                <w:bCs/>
                <w:sz w:val="22"/>
                <w:szCs w:val="22"/>
              </w:rPr>
              <w:t>References:</w:t>
            </w:r>
          </w:p>
          <w:p w14:paraId="67C5F659" w14:textId="77777777" w:rsidR="00C83FE2" w:rsidRDefault="00C83FE2" w:rsidP="00C83FE2">
            <w:pPr>
              <w:pStyle w:val="ListParagraph"/>
              <w:numPr>
                <w:ilvl w:val="0"/>
                <w:numId w:val="5"/>
              </w:numPr>
              <w:jc w:val="both"/>
              <w:rPr>
                <w:rFonts w:ascii="Arial" w:hAnsi="Arial" w:cs="Arial"/>
                <w:sz w:val="24"/>
                <w:szCs w:val="24"/>
                <w:lang w:val="en-CA"/>
              </w:rPr>
            </w:pPr>
            <w:r w:rsidRPr="12FEFAED">
              <w:rPr>
                <w:rFonts w:ascii="Arial" w:hAnsi="Arial" w:cs="Arial"/>
                <w:sz w:val="22"/>
                <w:szCs w:val="22"/>
                <w:lang w:val="en-CA"/>
              </w:rPr>
              <w:t>East Java Central Bureau of Statistics (2023). Production and Production Value of Grouper, Shrimp, and Other Fish Aquaculture by Regency/City and Main Commodities in East Java Province, 2021</w:t>
            </w:r>
          </w:p>
          <w:p w14:paraId="30889BCF" w14:textId="77777777" w:rsidR="00C83FE2" w:rsidRDefault="00C83FE2" w:rsidP="00C83FE2">
            <w:pPr>
              <w:pStyle w:val="ListParagraph"/>
              <w:numPr>
                <w:ilvl w:val="0"/>
                <w:numId w:val="5"/>
              </w:numPr>
              <w:jc w:val="both"/>
              <w:rPr>
                <w:rFonts w:ascii="Arial" w:hAnsi="Arial" w:cs="Arial"/>
                <w:sz w:val="24"/>
                <w:szCs w:val="24"/>
                <w:lang w:val="en-CA"/>
              </w:rPr>
            </w:pPr>
            <w:r w:rsidRPr="775DC394">
              <w:rPr>
                <w:rFonts w:ascii="Arial" w:hAnsi="Arial" w:cs="Arial"/>
                <w:sz w:val="22"/>
                <w:szCs w:val="22"/>
                <w:lang w:val="en-CA"/>
              </w:rPr>
              <w:t>Goto</w:t>
            </w:r>
            <w:r w:rsidRPr="775DC394">
              <w:rPr>
                <w:rFonts w:ascii="Arial" w:hAnsi="Arial" w:cs="Arial"/>
                <w:i/>
                <w:iCs/>
                <w:sz w:val="22"/>
                <w:szCs w:val="22"/>
                <w:lang w:val="en-CA"/>
              </w:rPr>
              <w:t xml:space="preserve"> et al</w:t>
            </w:r>
            <w:r w:rsidRPr="775DC394">
              <w:rPr>
                <w:rFonts w:ascii="Arial" w:hAnsi="Arial" w:cs="Arial"/>
                <w:sz w:val="22"/>
                <w:szCs w:val="22"/>
                <w:lang w:val="en-CA"/>
              </w:rPr>
              <w:t xml:space="preserve">. (2023). A Jurisdictional Approach to Responsible Shrimp Aquaculture. </w:t>
            </w:r>
            <w:proofErr w:type="spellStart"/>
            <w:r w:rsidRPr="775DC394">
              <w:rPr>
                <w:rFonts w:ascii="Arial" w:hAnsi="Arial" w:cs="Arial"/>
                <w:sz w:val="22"/>
                <w:szCs w:val="22"/>
                <w:lang w:val="en-CA"/>
              </w:rPr>
              <w:t>Infofish</w:t>
            </w:r>
            <w:proofErr w:type="spellEnd"/>
            <w:r w:rsidRPr="775DC394">
              <w:rPr>
                <w:rFonts w:ascii="Arial" w:hAnsi="Arial" w:cs="Arial"/>
                <w:sz w:val="22"/>
                <w:szCs w:val="22"/>
                <w:lang w:val="en-CA"/>
              </w:rPr>
              <w:t xml:space="preserve"> International 3/2023.</w:t>
            </w:r>
          </w:p>
          <w:p w14:paraId="03CE281F" w14:textId="77777777" w:rsidR="00C83FE2" w:rsidRDefault="00C83FE2" w:rsidP="00C83FE2">
            <w:pPr>
              <w:pStyle w:val="ListParagraph"/>
              <w:numPr>
                <w:ilvl w:val="0"/>
                <w:numId w:val="5"/>
              </w:numPr>
              <w:jc w:val="both"/>
              <w:rPr>
                <w:rFonts w:ascii="Arial" w:hAnsi="Arial" w:cs="Arial"/>
                <w:sz w:val="24"/>
                <w:szCs w:val="24"/>
                <w:lang w:val="en-CA"/>
              </w:rPr>
            </w:pPr>
            <w:r w:rsidRPr="12FEFAED">
              <w:rPr>
                <w:rFonts w:ascii="Arial" w:hAnsi="Arial" w:cs="Arial"/>
                <w:sz w:val="22"/>
                <w:szCs w:val="22"/>
                <w:lang w:val="en-CA"/>
              </w:rPr>
              <w:t>WWF &amp; Conservation International. (2023). Developing Jurisdictional Initiatives for the Seafood Sector: Full Guidelines.</w:t>
            </w:r>
          </w:p>
          <w:p w14:paraId="0B5F95E8" w14:textId="77777777" w:rsidR="00783ADB" w:rsidRPr="00783ADB" w:rsidRDefault="00783ADB" w:rsidP="00783ADB">
            <w:pPr>
              <w:jc w:val="both"/>
              <w:rPr>
                <w:rFonts w:ascii="Arial" w:hAnsi="Arial" w:cs="Arial"/>
                <w:b/>
                <w:sz w:val="22"/>
                <w:szCs w:val="22"/>
              </w:rPr>
            </w:pPr>
          </w:p>
          <w:p w14:paraId="5FA7ACF1" w14:textId="77777777" w:rsidR="00C83FE2" w:rsidRDefault="00C83FE2" w:rsidP="00C83FE2">
            <w:pPr>
              <w:jc w:val="both"/>
              <w:rPr>
                <w:rFonts w:ascii="Arial" w:hAnsi="Arial" w:cs="Arial"/>
                <w:b/>
                <w:sz w:val="22"/>
                <w:szCs w:val="22"/>
              </w:rPr>
            </w:pPr>
          </w:p>
          <w:p w14:paraId="708C32B9" w14:textId="77777777" w:rsidR="00641DE4" w:rsidRDefault="00641DE4" w:rsidP="00C83FE2">
            <w:pPr>
              <w:jc w:val="both"/>
              <w:rPr>
                <w:rFonts w:ascii="Arial" w:hAnsi="Arial" w:cs="Arial"/>
                <w:b/>
                <w:sz w:val="22"/>
                <w:szCs w:val="22"/>
              </w:rPr>
            </w:pPr>
          </w:p>
          <w:p w14:paraId="305E1046" w14:textId="77777777" w:rsidR="00641DE4" w:rsidRDefault="00641DE4" w:rsidP="00C83FE2">
            <w:pPr>
              <w:jc w:val="both"/>
              <w:rPr>
                <w:rFonts w:ascii="Arial" w:hAnsi="Arial" w:cs="Arial"/>
                <w:b/>
                <w:sz w:val="22"/>
                <w:szCs w:val="22"/>
              </w:rPr>
            </w:pPr>
          </w:p>
          <w:p w14:paraId="7CB058E6" w14:textId="05A32AA5" w:rsidR="00C83FE2" w:rsidRPr="00D10E96" w:rsidRDefault="00C83FE2" w:rsidP="00C83FE2">
            <w:pPr>
              <w:jc w:val="both"/>
              <w:rPr>
                <w:rFonts w:ascii="Arial" w:hAnsi="Arial" w:cs="Arial"/>
                <w:b/>
                <w:sz w:val="22"/>
                <w:szCs w:val="22"/>
              </w:rPr>
            </w:pPr>
            <w:r w:rsidRPr="00D10E96">
              <w:rPr>
                <w:rFonts w:ascii="Arial" w:hAnsi="Arial" w:cs="Arial"/>
                <w:b/>
                <w:sz w:val="22"/>
                <w:szCs w:val="22"/>
              </w:rPr>
              <w:lastRenderedPageBreak/>
              <w:t xml:space="preserve">Images: </w:t>
            </w:r>
          </w:p>
          <w:p w14:paraId="144F7262" w14:textId="77777777" w:rsidR="00C83FE2" w:rsidRDefault="00C83FE2" w:rsidP="00C83FE2">
            <w:pPr>
              <w:jc w:val="both"/>
              <w:rPr>
                <w:rFonts w:ascii="Arial" w:hAnsi="Arial" w:cs="Arial"/>
                <w:b/>
                <w:sz w:val="22"/>
                <w:szCs w:val="22"/>
              </w:rPr>
            </w:pPr>
            <w:r w:rsidRPr="00707A17">
              <w:rPr>
                <w:rFonts w:ascii="Arial" w:hAnsi="Arial" w:cs="Arial"/>
                <w:bCs/>
                <w:sz w:val="22"/>
                <w:szCs w:val="22"/>
                <w:lang w:val="en-CA"/>
              </w:rPr>
              <w:t>  </w:t>
            </w:r>
            <w:r w:rsidRPr="003A2228">
              <w:rPr>
                <w:rFonts w:ascii="Arial" w:hAnsi="Arial" w:cs="Arial"/>
                <w:bCs/>
                <w:sz w:val="22"/>
                <w:szCs w:val="22"/>
                <w:lang w:val="en-CA"/>
              </w:rPr>
              <w:t> </w:t>
            </w:r>
          </w:p>
          <w:p w14:paraId="46E3D2C6" w14:textId="77777777" w:rsidR="00C83FE2" w:rsidRDefault="00C83FE2" w:rsidP="00C83FE2">
            <w:pPr>
              <w:jc w:val="center"/>
              <w:rPr>
                <w:rFonts w:ascii="Arial" w:hAnsi="Arial" w:cs="Arial"/>
                <w:b/>
                <w:sz w:val="22"/>
                <w:szCs w:val="22"/>
              </w:rPr>
            </w:pPr>
            <w:r>
              <w:rPr>
                <w:noProof/>
              </w:rPr>
              <w:drawing>
                <wp:inline distT="0" distB="0" distL="0" distR="0" wp14:anchorId="22FBAC67" wp14:editId="2C11B812">
                  <wp:extent cx="4686300" cy="3785089"/>
                  <wp:effectExtent l="0" t="0" r="0" b="0"/>
                  <wp:docPr id="6529304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4686300" cy="3785089"/>
                          </a:xfrm>
                          <a:prstGeom prst="rect">
                            <a:avLst/>
                          </a:prstGeom>
                        </pic:spPr>
                      </pic:pic>
                    </a:graphicData>
                  </a:graphic>
                </wp:inline>
              </w:drawing>
            </w:r>
          </w:p>
          <w:p w14:paraId="2D19C01C" w14:textId="77777777" w:rsidR="00C83FE2" w:rsidRDefault="00C83FE2" w:rsidP="00C83FE2">
            <w:pPr>
              <w:jc w:val="center"/>
              <w:rPr>
                <w:rFonts w:ascii="Arial" w:hAnsi="Arial" w:cs="Arial"/>
                <w:sz w:val="22"/>
                <w:szCs w:val="22"/>
                <w:lang w:val="en-CA"/>
              </w:rPr>
            </w:pPr>
            <w:r w:rsidRPr="775DC394">
              <w:rPr>
                <w:rFonts w:ascii="Arial" w:hAnsi="Arial" w:cs="Arial"/>
                <w:b/>
                <w:bCs/>
                <w:sz w:val="22"/>
                <w:szCs w:val="22"/>
                <w:lang w:val="en-CA"/>
              </w:rPr>
              <w:t xml:space="preserve">Figure 1. </w:t>
            </w:r>
            <w:r w:rsidRPr="775DC394">
              <w:rPr>
                <w:rFonts w:ascii="Arial" w:hAnsi="Arial" w:cs="Arial"/>
                <w:sz w:val="22"/>
                <w:szCs w:val="22"/>
                <w:lang w:val="en-CA"/>
              </w:rPr>
              <w:t xml:space="preserve">Shrimp Improvement Program and </w:t>
            </w:r>
            <w:proofErr w:type="spellStart"/>
            <w:r w:rsidRPr="775DC394">
              <w:rPr>
                <w:rFonts w:ascii="Arial" w:hAnsi="Arial" w:cs="Arial"/>
                <w:sz w:val="22"/>
                <w:szCs w:val="22"/>
                <w:lang w:val="en-CA"/>
              </w:rPr>
              <w:t>isdictional</w:t>
            </w:r>
            <w:proofErr w:type="spellEnd"/>
            <w:r w:rsidRPr="775DC394">
              <w:rPr>
                <w:rFonts w:ascii="Arial" w:hAnsi="Arial" w:cs="Arial"/>
                <w:sz w:val="22"/>
                <w:szCs w:val="22"/>
                <w:lang w:val="en-CA"/>
              </w:rPr>
              <w:t xml:space="preserve"> Approach Strategy in Banyuwangi, Indonesia</w:t>
            </w:r>
          </w:p>
          <w:p w14:paraId="4FEBC544" w14:textId="588BEB4E" w:rsidR="00C83FE2" w:rsidRPr="000D7047" w:rsidRDefault="00C83FE2" w:rsidP="00C83FE2">
            <w:pPr>
              <w:jc w:val="center"/>
              <w:rPr>
                <w:rFonts w:ascii="Arial" w:hAnsi="Arial" w:cs="Arial"/>
                <w:sz w:val="22"/>
                <w:szCs w:val="22"/>
                <w:lang w:val="en-CA"/>
              </w:rPr>
            </w:pPr>
            <w:r w:rsidRPr="775DC394">
              <w:rPr>
                <w:rFonts w:ascii="Arial" w:hAnsi="Arial" w:cs="Arial"/>
                <w:sz w:val="22"/>
                <w:szCs w:val="22"/>
                <w:lang w:val="en-CA"/>
              </w:rPr>
              <w:t xml:space="preserve">Source: </w:t>
            </w:r>
            <w:r w:rsidR="006B1A1B">
              <w:rPr>
                <w:rFonts w:ascii="Arial" w:hAnsi="Arial" w:cs="Arial"/>
                <w:sz w:val="22"/>
                <w:szCs w:val="22"/>
                <w:lang w:val="en-CA"/>
              </w:rPr>
              <w:t xml:space="preserve">Conservation International &amp; </w:t>
            </w:r>
            <w:proofErr w:type="spellStart"/>
            <w:r w:rsidRPr="775DC394">
              <w:rPr>
                <w:rFonts w:ascii="Arial" w:hAnsi="Arial" w:cs="Arial"/>
                <w:sz w:val="22"/>
                <w:szCs w:val="22"/>
                <w:lang w:val="en-CA"/>
              </w:rPr>
              <w:t>Konservasi</w:t>
            </w:r>
            <w:proofErr w:type="spellEnd"/>
            <w:r w:rsidRPr="775DC394">
              <w:rPr>
                <w:rFonts w:ascii="Arial" w:hAnsi="Arial" w:cs="Arial"/>
                <w:sz w:val="22"/>
                <w:szCs w:val="22"/>
                <w:lang w:val="en-CA"/>
              </w:rPr>
              <w:t xml:space="preserve"> Indonesia</w:t>
            </w:r>
          </w:p>
          <w:p w14:paraId="1791E6A9" w14:textId="77777777" w:rsidR="00783ADB" w:rsidRDefault="00783ADB" w:rsidP="00BE58D6">
            <w:pPr>
              <w:jc w:val="both"/>
              <w:rPr>
                <w:rFonts w:ascii="Arial" w:hAnsi="Arial" w:cs="Arial"/>
                <w:b/>
                <w:sz w:val="22"/>
                <w:szCs w:val="22"/>
                <w:lang w:val="en-CA"/>
              </w:rPr>
            </w:pPr>
          </w:p>
          <w:p w14:paraId="1A078683" w14:textId="77777777" w:rsidR="00BE58D6" w:rsidRDefault="00BE58D6" w:rsidP="4F117C4A">
            <w:pPr>
              <w:jc w:val="both"/>
              <w:rPr>
                <w:rFonts w:ascii="Arial" w:hAnsi="Arial" w:cs="Arial"/>
                <w:b/>
                <w:bCs/>
                <w:sz w:val="22"/>
                <w:szCs w:val="22"/>
                <w:highlight w:val="yellow"/>
              </w:rPr>
            </w:pPr>
          </w:p>
          <w:p w14:paraId="39AA1BB4" w14:textId="77777777" w:rsidR="00BE58D6" w:rsidRDefault="00BE58D6">
            <w:pPr>
              <w:jc w:val="both"/>
              <w:rPr>
                <w:rFonts w:ascii="Arial" w:hAnsi="Arial" w:cs="Arial"/>
                <w:b/>
                <w:sz w:val="22"/>
                <w:szCs w:val="22"/>
              </w:rPr>
            </w:pPr>
          </w:p>
          <w:p w14:paraId="2CBAECD6" w14:textId="729DADBB" w:rsidR="009F4EA0" w:rsidRPr="000D7047" w:rsidRDefault="009F4EA0">
            <w:pPr>
              <w:jc w:val="both"/>
              <w:rPr>
                <w:rFonts w:ascii="Arial" w:hAnsi="Arial" w:cs="Arial"/>
                <w:b/>
                <w:sz w:val="22"/>
                <w:szCs w:val="22"/>
              </w:rPr>
            </w:pPr>
          </w:p>
        </w:tc>
      </w:tr>
    </w:tbl>
    <w:p w14:paraId="14FC3BE1" w14:textId="1ED2D544" w:rsidR="00C8423A" w:rsidRDefault="00C8423A" w:rsidP="00375B20">
      <w:pPr>
        <w:tabs>
          <w:tab w:val="left" w:pos="8931"/>
        </w:tabs>
      </w:pPr>
    </w:p>
    <w:sectPr w:rsidR="00C8423A"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4377B7"/>
    <w:multiLevelType w:val="hybridMultilevel"/>
    <w:tmpl w:val="22D0FCDC"/>
    <w:lvl w:ilvl="0" w:tplc="22C09ECE">
      <w:start w:val="1"/>
      <w:numFmt w:val="bullet"/>
      <w:lvlText w:val=""/>
      <w:lvlJc w:val="left"/>
      <w:pPr>
        <w:ind w:left="720" w:hanging="360"/>
      </w:pPr>
      <w:rPr>
        <w:rFonts w:ascii="Symbol" w:hAnsi="Symbol" w:hint="default"/>
      </w:rPr>
    </w:lvl>
    <w:lvl w:ilvl="1" w:tplc="DB3084B8">
      <w:start w:val="1"/>
      <w:numFmt w:val="bullet"/>
      <w:lvlText w:val="o"/>
      <w:lvlJc w:val="left"/>
      <w:pPr>
        <w:ind w:left="1440" w:hanging="360"/>
      </w:pPr>
      <w:rPr>
        <w:rFonts w:ascii="Courier New" w:hAnsi="Courier New" w:hint="default"/>
      </w:rPr>
    </w:lvl>
    <w:lvl w:ilvl="2" w:tplc="E5605534">
      <w:start w:val="1"/>
      <w:numFmt w:val="bullet"/>
      <w:lvlText w:val=""/>
      <w:lvlJc w:val="left"/>
      <w:pPr>
        <w:ind w:left="2160" w:hanging="360"/>
      </w:pPr>
      <w:rPr>
        <w:rFonts w:ascii="Wingdings" w:hAnsi="Wingdings" w:hint="default"/>
      </w:rPr>
    </w:lvl>
    <w:lvl w:ilvl="3" w:tplc="04E89402">
      <w:start w:val="1"/>
      <w:numFmt w:val="bullet"/>
      <w:lvlText w:val=""/>
      <w:lvlJc w:val="left"/>
      <w:pPr>
        <w:ind w:left="2880" w:hanging="360"/>
      </w:pPr>
      <w:rPr>
        <w:rFonts w:ascii="Symbol" w:hAnsi="Symbol" w:hint="default"/>
      </w:rPr>
    </w:lvl>
    <w:lvl w:ilvl="4" w:tplc="83B077DC">
      <w:start w:val="1"/>
      <w:numFmt w:val="bullet"/>
      <w:lvlText w:val="o"/>
      <w:lvlJc w:val="left"/>
      <w:pPr>
        <w:ind w:left="3600" w:hanging="360"/>
      </w:pPr>
      <w:rPr>
        <w:rFonts w:ascii="Courier New" w:hAnsi="Courier New" w:hint="default"/>
      </w:rPr>
    </w:lvl>
    <w:lvl w:ilvl="5" w:tplc="A3CAFA1C">
      <w:start w:val="1"/>
      <w:numFmt w:val="bullet"/>
      <w:lvlText w:val=""/>
      <w:lvlJc w:val="left"/>
      <w:pPr>
        <w:ind w:left="4320" w:hanging="360"/>
      </w:pPr>
      <w:rPr>
        <w:rFonts w:ascii="Wingdings" w:hAnsi="Wingdings" w:hint="default"/>
      </w:rPr>
    </w:lvl>
    <w:lvl w:ilvl="6" w:tplc="958C95D0">
      <w:start w:val="1"/>
      <w:numFmt w:val="bullet"/>
      <w:lvlText w:val=""/>
      <w:lvlJc w:val="left"/>
      <w:pPr>
        <w:ind w:left="5040" w:hanging="360"/>
      </w:pPr>
      <w:rPr>
        <w:rFonts w:ascii="Symbol" w:hAnsi="Symbol" w:hint="default"/>
      </w:rPr>
    </w:lvl>
    <w:lvl w:ilvl="7" w:tplc="DB82A780">
      <w:start w:val="1"/>
      <w:numFmt w:val="bullet"/>
      <w:lvlText w:val="o"/>
      <w:lvlJc w:val="left"/>
      <w:pPr>
        <w:ind w:left="5760" w:hanging="360"/>
      </w:pPr>
      <w:rPr>
        <w:rFonts w:ascii="Courier New" w:hAnsi="Courier New" w:hint="default"/>
      </w:rPr>
    </w:lvl>
    <w:lvl w:ilvl="8" w:tplc="54804DCA">
      <w:start w:val="1"/>
      <w:numFmt w:val="bullet"/>
      <w:lvlText w:val=""/>
      <w:lvlJc w:val="left"/>
      <w:pPr>
        <w:ind w:left="6480" w:hanging="360"/>
      </w:pPr>
      <w:rPr>
        <w:rFonts w:ascii="Wingdings" w:hAnsi="Wingdings" w:hint="default"/>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6C1236E"/>
    <w:multiLevelType w:val="hybridMultilevel"/>
    <w:tmpl w:val="55DC6A86"/>
    <w:lvl w:ilvl="0" w:tplc="19D684E8">
      <w:start w:val="1"/>
      <w:numFmt w:val="bullet"/>
      <w:lvlText w:val=""/>
      <w:lvlJc w:val="left"/>
      <w:pPr>
        <w:ind w:left="720" w:hanging="360"/>
      </w:pPr>
      <w:rPr>
        <w:rFonts w:ascii="Symbol" w:hAnsi="Symbol" w:hint="default"/>
      </w:rPr>
    </w:lvl>
    <w:lvl w:ilvl="1" w:tplc="558C42EA">
      <w:start w:val="1"/>
      <w:numFmt w:val="bullet"/>
      <w:lvlText w:val="o"/>
      <w:lvlJc w:val="left"/>
      <w:pPr>
        <w:ind w:left="1440" w:hanging="360"/>
      </w:pPr>
      <w:rPr>
        <w:rFonts w:ascii="Courier New" w:hAnsi="Courier New" w:hint="default"/>
      </w:rPr>
    </w:lvl>
    <w:lvl w:ilvl="2" w:tplc="708E50E4">
      <w:start w:val="1"/>
      <w:numFmt w:val="bullet"/>
      <w:lvlText w:val=""/>
      <w:lvlJc w:val="left"/>
      <w:pPr>
        <w:ind w:left="2160" w:hanging="360"/>
      </w:pPr>
      <w:rPr>
        <w:rFonts w:ascii="Wingdings" w:hAnsi="Wingdings" w:hint="default"/>
      </w:rPr>
    </w:lvl>
    <w:lvl w:ilvl="3" w:tplc="9578AF34">
      <w:start w:val="1"/>
      <w:numFmt w:val="bullet"/>
      <w:lvlText w:val=""/>
      <w:lvlJc w:val="left"/>
      <w:pPr>
        <w:ind w:left="2880" w:hanging="360"/>
      </w:pPr>
      <w:rPr>
        <w:rFonts w:ascii="Symbol" w:hAnsi="Symbol" w:hint="default"/>
      </w:rPr>
    </w:lvl>
    <w:lvl w:ilvl="4" w:tplc="0172B342">
      <w:start w:val="1"/>
      <w:numFmt w:val="bullet"/>
      <w:lvlText w:val="o"/>
      <w:lvlJc w:val="left"/>
      <w:pPr>
        <w:ind w:left="3600" w:hanging="360"/>
      </w:pPr>
      <w:rPr>
        <w:rFonts w:ascii="Courier New" w:hAnsi="Courier New" w:hint="default"/>
      </w:rPr>
    </w:lvl>
    <w:lvl w:ilvl="5" w:tplc="84F08A9A">
      <w:start w:val="1"/>
      <w:numFmt w:val="bullet"/>
      <w:lvlText w:val=""/>
      <w:lvlJc w:val="left"/>
      <w:pPr>
        <w:ind w:left="4320" w:hanging="360"/>
      </w:pPr>
      <w:rPr>
        <w:rFonts w:ascii="Wingdings" w:hAnsi="Wingdings" w:hint="default"/>
      </w:rPr>
    </w:lvl>
    <w:lvl w:ilvl="6" w:tplc="DE74B11A">
      <w:start w:val="1"/>
      <w:numFmt w:val="bullet"/>
      <w:lvlText w:val=""/>
      <w:lvlJc w:val="left"/>
      <w:pPr>
        <w:ind w:left="5040" w:hanging="360"/>
      </w:pPr>
      <w:rPr>
        <w:rFonts w:ascii="Symbol" w:hAnsi="Symbol" w:hint="default"/>
      </w:rPr>
    </w:lvl>
    <w:lvl w:ilvl="7" w:tplc="DFBA6368">
      <w:start w:val="1"/>
      <w:numFmt w:val="bullet"/>
      <w:lvlText w:val="o"/>
      <w:lvlJc w:val="left"/>
      <w:pPr>
        <w:ind w:left="5760" w:hanging="360"/>
      </w:pPr>
      <w:rPr>
        <w:rFonts w:ascii="Courier New" w:hAnsi="Courier New" w:hint="default"/>
      </w:rPr>
    </w:lvl>
    <w:lvl w:ilvl="8" w:tplc="2C38BC9E">
      <w:start w:val="1"/>
      <w:numFmt w:val="bullet"/>
      <w:lvlText w:val=""/>
      <w:lvlJc w:val="left"/>
      <w:pPr>
        <w:ind w:left="6480" w:hanging="360"/>
      </w:pPr>
      <w:rPr>
        <w:rFonts w:ascii="Wingdings" w:hAnsi="Wingdings" w:hint="default"/>
      </w:rPr>
    </w:lvl>
  </w:abstractNum>
  <w:abstractNum w:abstractNumId="4"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82141500">
    <w:abstractNumId w:val="1"/>
  </w:num>
  <w:num w:numId="2" w16cid:durableId="416439391">
    <w:abstractNumId w:val="0"/>
  </w:num>
  <w:num w:numId="3" w16cid:durableId="1027095654">
    <w:abstractNumId w:val="4"/>
  </w:num>
  <w:num w:numId="4" w16cid:durableId="1316374630">
    <w:abstractNumId w:val="2"/>
  </w:num>
  <w:num w:numId="5" w16cid:durableId="1082531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3417E"/>
    <w:rsid w:val="0004325B"/>
    <w:rsid w:val="000454E9"/>
    <w:rsid w:val="000704F0"/>
    <w:rsid w:val="00095909"/>
    <w:rsid w:val="000C346B"/>
    <w:rsid w:val="000D62EE"/>
    <w:rsid w:val="000F4A7E"/>
    <w:rsid w:val="00105E39"/>
    <w:rsid w:val="00130687"/>
    <w:rsid w:val="00132AE5"/>
    <w:rsid w:val="00155315"/>
    <w:rsid w:val="001C4464"/>
    <w:rsid w:val="001E79CF"/>
    <w:rsid w:val="00211EF4"/>
    <w:rsid w:val="0021761C"/>
    <w:rsid w:val="00247C60"/>
    <w:rsid w:val="002524E0"/>
    <w:rsid w:val="00256963"/>
    <w:rsid w:val="002E3AA3"/>
    <w:rsid w:val="00317356"/>
    <w:rsid w:val="00324DB6"/>
    <w:rsid w:val="0034503D"/>
    <w:rsid w:val="00354C31"/>
    <w:rsid w:val="00363194"/>
    <w:rsid w:val="00375B20"/>
    <w:rsid w:val="0038591B"/>
    <w:rsid w:val="00386D01"/>
    <w:rsid w:val="003A6840"/>
    <w:rsid w:val="003E39C5"/>
    <w:rsid w:val="004049E7"/>
    <w:rsid w:val="0042665C"/>
    <w:rsid w:val="00460291"/>
    <w:rsid w:val="00462B90"/>
    <w:rsid w:val="004828A0"/>
    <w:rsid w:val="00487E72"/>
    <w:rsid w:val="004B69C7"/>
    <w:rsid w:val="004D193B"/>
    <w:rsid w:val="004F4CE8"/>
    <w:rsid w:val="004F5C81"/>
    <w:rsid w:val="0053222C"/>
    <w:rsid w:val="005469BD"/>
    <w:rsid w:val="00550B17"/>
    <w:rsid w:val="005854B8"/>
    <w:rsid w:val="00585D59"/>
    <w:rsid w:val="005A6D7B"/>
    <w:rsid w:val="00641DE4"/>
    <w:rsid w:val="0065012F"/>
    <w:rsid w:val="00662E00"/>
    <w:rsid w:val="0068043B"/>
    <w:rsid w:val="00681CA7"/>
    <w:rsid w:val="006B1A1B"/>
    <w:rsid w:val="007254BB"/>
    <w:rsid w:val="00741EB1"/>
    <w:rsid w:val="00783ADB"/>
    <w:rsid w:val="007A0F15"/>
    <w:rsid w:val="008157B9"/>
    <w:rsid w:val="008235E8"/>
    <w:rsid w:val="00871CA4"/>
    <w:rsid w:val="008773DF"/>
    <w:rsid w:val="008B01BA"/>
    <w:rsid w:val="008B50A0"/>
    <w:rsid w:val="008C0C35"/>
    <w:rsid w:val="008C22AD"/>
    <w:rsid w:val="008C2633"/>
    <w:rsid w:val="008C4F39"/>
    <w:rsid w:val="008E29E2"/>
    <w:rsid w:val="008E3D8D"/>
    <w:rsid w:val="008F2F93"/>
    <w:rsid w:val="009010B0"/>
    <w:rsid w:val="00906B39"/>
    <w:rsid w:val="00920A48"/>
    <w:rsid w:val="00932697"/>
    <w:rsid w:val="00963443"/>
    <w:rsid w:val="009B0DBE"/>
    <w:rsid w:val="009B66BB"/>
    <w:rsid w:val="009C374A"/>
    <w:rsid w:val="009F4EA0"/>
    <w:rsid w:val="00A76920"/>
    <w:rsid w:val="00AD6E2D"/>
    <w:rsid w:val="00B026E8"/>
    <w:rsid w:val="00B573FF"/>
    <w:rsid w:val="00B81622"/>
    <w:rsid w:val="00B95C10"/>
    <w:rsid w:val="00BA0872"/>
    <w:rsid w:val="00BA26BB"/>
    <w:rsid w:val="00BC6810"/>
    <w:rsid w:val="00BE0B4D"/>
    <w:rsid w:val="00BE58D6"/>
    <w:rsid w:val="00BF1400"/>
    <w:rsid w:val="00C0005C"/>
    <w:rsid w:val="00C04B2E"/>
    <w:rsid w:val="00C26081"/>
    <w:rsid w:val="00C357E4"/>
    <w:rsid w:val="00C4126D"/>
    <w:rsid w:val="00C54969"/>
    <w:rsid w:val="00C76C99"/>
    <w:rsid w:val="00C83FE2"/>
    <w:rsid w:val="00C8423A"/>
    <w:rsid w:val="00C85754"/>
    <w:rsid w:val="00CB0D93"/>
    <w:rsid w:val="00CB4157"/>
    <w:rsid w:val="00CD3E7F"/>
    <w:rsid w:val="00CE53FE"/>
    <w:rsid w:val="00D554CB"/>
    <w:rsid w:val="00D665D9"/>
    <w:rsid w:val="00D716AD"/>
    <w:rsid w:val="00DB7929"/>
    <w:rsid w:val="00DC0290"/>
    <w:rsid w:val="00DD1BB3"/>
    <w:rsid w:val="00E612FF"/>
    <w:rsid w:val="00E6627D"/>
    <w:rsid w:val="00EB1B31"/>
    <w:rsid w:val="00F578DE"/>
    <w:rsid w:val="00F818D6"/>
    <w:rsid w:val="00FA372B"/>
    <w:rsid w:val="00FE1752"/>
    <w:rsid w:val="041EFCE4"/>
    <w:rsid w:val="05D0E44E"/>
    <w:rsid w:val="068D4343"/>
    <w:rsid w:val="076E5177"/>
    <w:rsid w:val="08E8BB36"/>
    <w:rsid w:val="09E1F2AE"/>
    <w:rsid w:val="09F8FDFF"/>
    <w:rsid w:val="0B58876D"/>
    <w:rsid w:val="0C902FDD"/>
    <w:rsid w:val="0CFAC358"/>
    <w:rsid w:val="0DF97200"/>
    <w:rsid w:val="0EA920D0"/>
    <w:rsid w:val="102BF259"/>
    <w:rsid w:val="10359B32"/>
    <w:rsid w:val="103A2CF4"/>
    <w:rsid w:val="1301B9D1"/>
    <w:rsid w:val="14125EC5"/>
    <w:rsid w:val="1487F162"/>
    <w:rsid w:val="16EDF268"/>
    <w:rsid w:val="174BA357"/>
    <w:rsid w:val="17925FAB"/>
    <w:rsid w:val="18086792"/>
    <w:rsid w:val="1B1320C5"/>
    <w:rsid w:val="1B2FE2C3"/>
    <w:rsid w:val="1B7863C2"/>
    <w:rsid w:val="1BFD1039"/>
    <w:rsid w:val="1D7C66E7"/>
    <w:rsid w:val="2086F42B"/>
    <w:rsid w:val="20B4B74E"/>
    <w:rsid w:val="20CAE50C"/>
    <w:rsid w:val="2185BC3D"/>
    <w:rsid w:val="21913466"/>
    <w:rsid w:val="21B84D03"/>
    <w:rsid w:val="23A48F1B"/>
    <w:rsid w:val="23AC07EF"/>
    <w:rsid w:val="2530D2A8"/>
    <w:rsid w:val="25495658"/>
    <w:rsid w:val="25B88C2C"/>
    <w:rsid w:val="25DE7BD2"/>
    <w:rsid w:val="269F5A71"/>
    <w:rsid w:val="26E131F8"/>
    <w:rsid w:val="27567160"/>
    <w:rsid w:val="278FB1A0"/>
    <w:rsid w:val="27CCAB80"/>
    <w:rsid w:val="27DD531D"/>
    <w:rsid w:val="28E2413B"/>
    <w:rsid w:val="28F07DF6"/>
    <w:rsid w:val="292C1A45"/>
    <w:rsid w:val="29B40F5F"/>
    <w:rsid w:val="29CBBFF6"/>
    <w:rsid w:val="2AC803B1"/>
    <w:rsid w:val="2B01273A"/>
    <w:rsid w:val="2E300DB3"/>
    <w:rsid w:val="2E577262"/>
    <w:rsid w:val="2EFB557B"/>
    <w:rsid w:val="2F4D99A8"/>
    <w:rsid w:val="2FB94B22"/>
    <w:rsid w:val="2FFD0EF5"/>
    <w:rsid w:val="312DF480"/>
    <w:rsid w:val="325D7098"/>
    <w:rsid w:val="325EFB1F"/>
    <w:rsid w:val="32B42493"/>
    <w:rsid w:val="336440F3"/>
    <w:rsid w:val="33D106F1"/>
    <w:rsid w:val="3432B03E"/>
    <w:rsid w:val="346B50DE"/>
    <w:rsid w:val="353CCA4A"/>
    <w:rsid w:val="35B4532E"/>
    <w:rsid w:val="35DD5B41"/>
    <w:rsid w:val="3648C2A4"/>
    <w:rsid w:val="36A73F56"/>
    <w:rsid w:val="36C0E810"/>
    <w:rsid w:val="387ADC05"/>
    <w:rsid w:val="38B344EC"/>
    <w:rsid w:val="38E44573"/>
    <w:rsid w:val="3982A835"/>
    <w:rsid w:val="39F82D8B"/>
    <w:rsid w:val="3A736A55"/>
    <w:rsid w:val="3C243A1F"/>
    <w:rsid w:val="3C7F7281"/>
    <w:rsid w:val="3CB112AB"/>
    <w:rsid w:val="3E8F6C9D"/>
    <w:rsid w:val="411A5DB7"/>
    <w:rsid w:val="41CFE17A"/>
    <w:rsid w:val="42EDC4C5"/>
    <w:rsid w:val="431463B7"/>
    <w:rsid w:val="436EEFBF"/>
    <w:rsid w:val="43B56D16"/>
    <w:rsid w:val="43C8DCB7"/>
    <w:rsid w:val="44D3C9A3"/>
    <w:rsid w:val="45141942"/>
    <w:rsid w:val="48D7644D"/>
    <w:rsid w:val="497B6ACB"/>
    <w:rsid w:val="4A164831"/>
    <w:rsid w:val="4AEC2BAB"/>
    <w:rsid w:val="4B20343F"/>
    <w:rsid w:val="4B8FFEED"/>
    <w:rsid w:val="4C08F615"/>
    <w:rsid w:val="4C9C9B4E"/>
    <w:rsid w:val="4D997D71"/>
    <w:rsid w:val="4DCAEB43"/>
    <w:rsid w:val="4EB4E538"/>
    <w:rsid w:val="4F117C4A"/>
    <w:rsid w:val="51634B26"/>
    <w:rsid w:val="51C94FD0"/>
    <w:rsid w:val="527E7AC7"/>
    <w:rsid w:val="5290CE43"/>
    <w:rsid w:val="52B02F36"/>
    <w:rsid w:val="53C58696"/>
    <w:rsid w:val="5444367D"/>
    <w:rsid w:val="56401DBA"/>
    <w:rsid w:val="56568696"/>
    <w:rsid w:val="56660B42"/>
    <w:rsid w:val="56E6DF80"/>
    <w:rsid w:val="56F605BD"/>
    <w:rsid w:val="580F99AF"/>
    <w:rsid w:val="58970631"/>
    <w:rsid w:val="58BB8577"/>
    <w:rsid w:val="59B62C45"/>
    <w:rsid w:val="5B453B98"/>
    <w:rsid w:val="5BBC6616"/>
    <w:rsid w:val="5CE58FDB"/>
    <w:rsid w:val="5F6ED99F"/>
    <w:rsid w:val="60498405"/>
    <w:rsid w:val="605B7D3D"/>
    <w:rsid w:val="611BA8A9"/>
    <w:rsid w:val="62CA20CE"/>
    <w:rsid w:val="64CA624A"/>
    <w:rsid w:val="652FA945"/>
    <w:rsid w:val="668EC53D"/>
    <w:rsid w:val="66AC797A"/>
    <w:rsid w:val="6799C8D7"/>
    <w:rsid w:val="67F79D79"/>
    <w:rsid w:val="691D2B3C"/>
    <w:rsid w:val="6920AF9F"/>
    <w:rsid w:val="692A951D"/>
    <w:rsid w:val="693DC99E"/>
    <w:rsid w:val="6CE41A6A"/>
    <w:rsid w:val="6EB6B2B3"/>
    <w:rsid w:val="7012FD9E"/>
    <w:rsid w:val="71BCF3D1"/>
    <w:rsid w:val="72CB0613"/>
    <w:rsid w:val="73786CB0"/>
    <w:rsid w:val="73B4C0AE"/>
    <w:rsid w:val="73E88177"/>
    <w:rsid w:val="73EE840B"/>
    <w:rsid w:val="73FB0884"/>
    <w:rsid w:val="74C0FAEA"/>
    <w:rsid w:val="7877A10B"/>
    <w:rsid w:val="78B64545"/>
    <w:rsid w:val="79C9BEEF"/>
    <w:rsid w:val="7ACF94CF"/>
    <w:rsid w:val="7CA53C9F"/>
    <w:rsid w:val="7D1F98FE"/>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3B59A52B-E484-4F7D-BCEA-F445552E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7012FD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D1904C-A36D-4903-94E4-CB6E0D5D1612}">
  <ds:schemaRefs>
    <ds:schemaRef ds:uri="http://schemas.openxmlformats.org/officeDocument/2006/bibliography"/>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BE2C4B84-6B03-4712-B8E9-F283FFF8D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5252D-E591-453A-8164-E6940B4D4083}">
  <ds:schemaRefs>
    <ds:schemaRef ds:uri="http://www.w3.org/XML/1998/namespace"/>
    <ds:schemaRef ds:uri="http://schemas.microsoft.com/office/2006/documentManagement/types"/>
    <ds:schemaRef ds:uri="http://purl.org/dc/elements/1.1/"/>
    <ds:schemaRef ds:uri="6911e96c-4cc4-42d5-8e43-f93924cf6a05"/>
    <ds:schemaRef ds:uri="http://purl.org/dc/terms/"/>
    <ds:schemaRef ds:uri="9c8a2b7b-0bee-4c48-b0a6-23db8982d3bc"/>
    <ds:schemaRef ds:uri="http://schemas.microsoft.com/office/infopath/2007/PartnerControls"/>
    <ds:schemaRef ds:uri="http://purl.org/dc/dcmitype/"/>
    <ds:schemaRef ds:uri="http://schemas.openxmlformats.org/package/2006/metadata/core-properties"/>
    <ds:schemaRef ds:uri="cab52c9b-ab33-4221-8af9-54f8f2b86a8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40</cp:revision>
  <dcterms:created xsi:type="dcterms:W3CDTF">2024-09-17T10:56:00Z</dcterms:created>
  <dcterms:modified xsi:type="dcterms:W3CDTF">2025-08-14T03:43:00Z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