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95BF" w14:textId="7F024AC1" w:rsidR="001149FF" w:rsidRDefault="005E4526" w:rsidP="001149FF">
      <w:pPr>
        <w:rPr>
          <w:rFonts w:ascii="Arial" w:hAnsi="Arial" w:cs="Arial"/>
          <w:b/>
          <w:bCs/>
          <w:sz w:val="22"/>
          <w:szCs w:val="22"/>
        </w:rPr>
      </w:pPr>
      <w:r w:rsidRPr="005E4526">
        <w:rPr>
          <w:rFonts w:ascii="Arial" w:hAnsi="Arial" w:cs="Arial"/>
          <w:b/>
          <w:bCs/>
          <w:sz w:val="22"/>
          <w:szCs w:val="22"/>
        </w:rPr>
        <w:t xml:space="preserve">Evaluation of </w:t>
      </w:r>
      <w:proofErr w:type="gramStart"/>
      <w:r w:rsidRPr="005E4526">
        <w:rPr>
          <w:rFonts w:ascii="Arial" w:hAnsi="Arial" w:cs="Arial"/>
          <w:b/>
          <w:bCs/>
          <w:sz w:val="22"/>
          <w:szCs w:val="22"/>
        </w:rPr>
        <w:t>CT:VQ</w:t>
      </w:r>
      <w:proofErr w:type="gramEnd"/>
      <w:r w:rsidRPr="005E4526">
        <w:rPr>
          <w:rFonts w:ascii="Arial" w:hAnsi="Arial" w:cs="Arial"/>
          <w:b/>
          <w:bCs/>
          <w:sz w:val="22"/>
          <w:szCs w:val="22"/>
        </w:rPr>
        <w:t xml:space="preserve"> Imaging as a</w:t>
      </w:r>
      <w:r w:rsidR="001F7A60">
        <w:rPr>
          <w:rFonts w:ascii="Arial" w:hAnsi="Arial" w:cs="Arial"/>
          <w:b/>
          <w:bCs/>
          <w:sz w:val="22"/>
          <w:szCs w:val="22"/>
        </w:rPr>
        <w:t xml:space="preserve">n </w:t>
      </w:r>
      <w:r w:rsidRPr="005E4526">
        <w:rPr>
          <w:rFonts w:ascii="Arial" w:hAnsi="Arial" w:cs="Arial"/>
          <w:b/>
          <w:bCs/>
          <w:sz w:val="22"/>
          <w:szCs w:val="22"/>
        </w:rPr>
        <w:t>Alternative for Lung Perfusion Assessment</w:t>
      </w:r>
    </w:p>
    <w:p w14:paraId="535497E0" w14:textId="77777777" w:rsidR="005E4526" w:rsidRPr="001149FF" w:rsidRDefault="005E4526" w:rsidP="001149FF">
      <w:pPr>
        <w:rPr>
          <w:rFonts w:ascii="Arial" w:hAnsi="Arial" w:cs="Arial"/>
          <w:sz w:val="22"/>
          <w:szCs w:val="22"/>
        </w:rPr>
      </w:pPr>
    </w:p>
    <w:p w14:paraId="4E8A386F" w14:textId="6D901CA7" w:rsidR="004B67D8" w:rsidRDefault="004B67D8" w:rsidP="001149FF">
      <w:pPr>
        <w:rPr>
          <w:rFonts w:ascii="Arial" w:hAnsi="Arial" w:cs="Arial"/>
          <w:i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Eikelis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N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Hatt CR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Nilsen K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Dusting J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Siddharthan T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, Dwyer </w:t>
      </w:r>
      <w:r>
        <w:rPr>
          <w:rFonts w:ascii="Arial" w:hAnsi="Arial" w:cs="Arial"/>
          <w:i/>
          <w:sz w:val="22"/>
          <w:szCs w:val="22"/>
          <w:lang w:val="en-US"/>
        </w:rPr>
        <w:t>A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 w:rsidR="00E54616">
        <w:rPr>
          <w:rFonts w:ascii="Arial" w:hAnsi="Arial" w:cs="Arial"/>
          <w:i/>
          <w:sz w:val="22"/>
          <w:szCs w:val="22"/>
          <w:vertAlign w:val="superscript"/>
          <w:lang w:val="en-US"/>
        </w:rPr>
        <w:t>,4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Sharma </w:t>
      </w:r>
      <w:r>
        <w:rPr>
          <w:rFonts w:ascii="Arial" w:hAnsi="Arial" w:cs="Arial"/>
          <w:i/>
          <w:sz w:val="22"/>
          <w:szCs w:val="22"/>
          <w:lang w:val="en-US"/>
        </w:rPr>
        <w:t>D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Mogel G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Fouras A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Ludwig KD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</w:p>
    <w:p w14:paraId="561A1DE2" w14:textId="562C486F" w:rsidR="004B67D8" w:rsidRPr="004B67D8" w:rsidRDefault="004B67D8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4DMedical Limited, Melbourne, Australia</w:t>
      </w:r>
      <w:r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4B67D8">
        <w:rPr>
          <w:rFonts w:ascii="Arial" w:hAnsi="Arial" w:cs="Arial"/>
          <w:i/>
          <w:sz w:val="22"/>
          <w:szCs w:val="22"/>
          <w:lang w:val="en-US"/>
        </w:rPr>
        <w:t>University of Miami, Miami, Florida, USA</w:t>
      </w:r>
      <w:r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i/>
          <w:sz w:val="22"/>
          <w:szCs w:val="22"/>
          <w:lang w:val="en-US"/>
        </w:rPr>
        <w:t>SAHMRI</w:t>
      </w:r>
      <w:r w:rsidR="00E54616"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="00E54616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="00E54616">
        <w:rPr>
          <w:rFonts w:ascii="Arial" w:hAnsi="Arial" w:cs="Arial"/>
          <w:i/>
          <w:sz w:val="22"/>
          <w:szCs w:val="22"/>
          <w:lang w:val="en-US"/>
        </w:rPr>
        <w:t>National Imaging Facility, Australia</w:t>
      </w:r>
    </w:p>
    <w:p w14:paraId="07D62F61" w14:textId="77777777" w:rsidR="004B67D8" w:rsidRPr="004B67D8" w:rsidRDefault="004B67D8" w:rsidP="001149FF">
      <w:pPr>
        <w:rPr>
          <w:rFonts w:ascii="Arial" w:hAnsi="Arial" w:cs="Arial"/>
          <w:i/>
          <w:sz w:val="22"/>
          <w:szCs w:val="22"/>
          <w:lang w:val="en-US"/>
        </w:rPr>
      </w:pPr>
    </w:p>
    <w:p w14:paraId="43AC2D61" w14:textId="6915D10B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Introduction/Aim: </w:t>
      </w:r>
    </w:p>
    <w:p w14:paraId="2261574E" w14:textId="42B4B973" w:rsidR="001149FF" w:rsidRDefault="005E4526" w:rsidP="001149FF">
      <w:pPr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A novel imaging approach, </w:t>
      </w:r>
      <w:proofErr w:type="gramStart"/>
      <w:r w:rsidRPr="005E4526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5E4526">
        <w:t xml:space="preserve"> </w:t>
      </w:r>
      <w:r w:rsidRPr="005E4526">
        <w:rPr>
          <w:rFonts w:ascii="Arial" w:hAnsi="Arial" w:cs="Arial"/>
          <w:sz w:val="22"/>
          <w:szCs w:val="22"/>
          <w:lang w:val="en-NZ"/>
        </w:rPr>
        <w:t>(4DMedical™)</w:t>
      </w:r>
      <w:r>
        <w:rPr>
          <w:rFonts w:ascii="Arial" w:hAnsi="Arial" w:cs="Arial"/>
          <w:sz w:val="22"/>
          <w:szCs w:val="22"/>
          <w:lang w:val="en-NZ"/>
        </w:rPr>
        <w:t>,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 quantifies and generates 3D ventilation (V) and perfusion (Q) images from non-contrast inspiratory/expiratory chest CT scans. The aim of this study is to evaluate the performance of </w:t>
      </w:r>
      <w:proofErr w:type="gramStart"/>
      <w:r w:rsidRPr="005E4526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5E4526">
        <w:rPr>
          <w:rFonts w:ascii="Arial" w:hAnsi="Arial" w:cs="Arial"/>
          <w:sz w:val="22"/>
          <w:szCs w:val="22"/>
          <w:lang w:val="en-NZ"/>
        </w:rPr>
        <w:t xml:space="preserve"> in generating 3D</w:t>
      </w:r>
      <w:r>
        <w:rPr>
          <w:rFonts w:ascii="Arial" w:hAnsi="Arial" w:cs="Arial"/>
          <w:sz w:val="22"/>
          <w:szCs w:val="22"/>
          <w:lang w:val="en-NZ"/>
        </w:rPr>
        <w:t xml:space="preserve"> Q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 images from non-contrast chest CT scans</w:t>
      </w:r>
      <w:r w:rsidR="001F7A60">
        <w:rPr>
          <w:rFonts w:ascii="Arial" w:hAnsi="Arial" w:cs="Arial"/>
          <w:sz w:val="22"/>
          <w:szCs w:val="22"/>
          <w:lang w:val="en-NZ"/>
        </w:rPr>
        <w:t xml:space="preserve"> and to </w:t>
      </w:r>
      <w:r w:rsidRPr="005E4526">
        <w:rPr>
          <w:rFonts w:ascii="Arial" w:hAnsi="Arial" w:cs="Arial"/>
          <w:sz w:val="22"/>
          <w:szCs w:val="22"/>
          <w:lang w:val="en-NZ"/>
        </w:rPr>
        <w:t>compar</w:t>
      </w:r>
      <w:r w:rsidR="001F7A60">
        <w:rPr>
          <w:rFonts w:ascii="Arial" w:hAnsi="Arial" w:cs="Arial"/>
          <w:sz w:val="22"/>
          <w:szCs w:val="22"/>
          <w:lang w:val="en-NZ"/>
        </w:rPr>
        <w:t>e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 it directly with single-photon emission CT (SPECT) perfusion images. This comparison was performed in clinical conditions involving patients with subacute pulmonary embolism, chronic lung diseases, and those undergoing lung volume reduction therapy.</w:t>
      </w:r>
    </w:p>
    <w:p w14:paraId="0B5F0808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Method: </w:t>
      </w:r>
    </w:p>
    <w:p w14:paraId="12AF80E6" w14:textId="451F2402" w:rsidR="001149FF" w:rsidRPr="00105E74" w:rsidRDefault="005E4526" w:rsidP="001149FF">
      <w:pPr>
        <w:rPr>
          <w:rFonts w:ascii="Arial" w:hAnsi="Arial" w:cs="Arial"/>
          <w:sz w:val="22"/>
          <w:szCs w:val="22"/>
          <w:lang w:val="en-NZ"/>
        </w:rPr>
      </w:pPr>
      <w:r w:rsidRPr="005E4526">
        <w:rPr>
          <w:rFonts w:ascii="Arial" w:hAnsi="Arial" w:cs="Arial"/>
          <w:sz w:val="22"/>
          <w:szCs w:val="22"/>
          <w:lang w:val="en-NZ"/>
        </w:rPr>
        <w:t>In a prospective study, six experienced radiologists</w:t>
      </w:r>
      <w:r w:rsidR="001F7A60">
        <w:rPr>
          <w:rFonts w:ascii="Arial" w:hAnsi="Arial" w:cs="Arial"/>
          <w:sz w:val="22"/>
          <w:szCs w:val="22"/>
          <w:lang w:val="en-NZ"/>
        </w:rPr>
        <w:t xml:space="preserve"> with </w:t>
      </w:r>
      <w:r w:rsidR="001F7A60" w:rsidRPr="005E4526">
        <w:rPr>
          <w:rFonts w:ascii="Arial" w:hAnsi="Arial" w:cs="Arial"/>
          <w:sz w:val="22"/>
          <w:szCs w:val="22"/>
          <w:lang w:val="en-NZ"/>
        </w:rPr>
        <w:t xml:space="preserve">average </w:t>
      </w:r>
      <w:r w:rsidR="001F7A60">
        <w:rPr>
          <w:rFonts w:ascii="Arial" w:hAnsi="Arial" w:cs="Arial"/>
          <w:sz w:val="22"/>
          <w:szCs w:val="22"/>
          <w:lang w:val="en-NZ"/>
        </w:rPr>
        <w:t xml:space="preserve">of </w:t>
      </w:r>
      <w:r w:rsidR="001F7A60" w:rsidRPr="005E4526">
        <w:rPr>
          <w:rFonts w:ascii="Arial" w:hAnsi="Arial" w:cs="Arial"/>
          <w:sz w:val="22"/>
          <w:szCs w:val="22"/>
          <w:lang w:val="en-NZ"/>
        </w:rPr>
        <w:t>24.3 years of experience</w:t>
      </w:r>
      <w:r w:rsidR="001F7A60">
        <w:rPr>
          <w:rFonts w:ascii="Arial" w:hAnsi="Arial" w:cs="Arial"/>
          <w:sz w:val="22"/>
          <w:szCs w:val="22"/>
          <w:lang w:val="en-NZ"/>
        </w:rPr>
        <w:t>,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 </w:t>
      </w:r>
      <w:r w:rsidR="001F7A60">
        <w:rPr>
          <w:rFonts w:ascii="Arial" w:hAnsi="Arial" w:cs="Arial"/>
          <w:sz w:val="22"/>
          <w:szCs w:val="22"/>
          <w:lang w:val="en-NZ"/>
        </w:rPr>
        <w:t xml:space="preserve">who </w:t>
      </w:r>
      <w:r w:rsidR="001F7A60" w:rsidRPr="001F7A60">
        <w:rPr>
          <w:rFonts w:ascii="Arial" w:hAnsi="Arial" w:cs="Arial"/>
          <w:sz w:val="22"/>
          <w:szCs w:val="22"/>
          <w:lang w:val="en-NZ"/>
        </w:rPr>
        <w:t>routinely review V</w:t>
      </w:r>
      <w:r w:rsidR="001F7A60">
        <w:rPr>
          <w:rFonts w:ascii="Arial" w:hAnsi="Arial" w:cs="Arial"/>
          <w:sz w:val="22"/>
          <w:szCs w:val="22"/>
          <w:lang w:val="en-NZ"/>
        </w:rPr>
        <w:t>/</w:t>
      </w:r>
      <w:r w:rsidR="001F7A60" w:rsidRPr="001F7A60">
        <w:rPr>
          <w:rFonts w:ascii="Arial" w:hAnsi="Arial" w:cs="Arial"/>
          <w:sz w:val="22"/>
          <w:szCs w:val="22"/>
          <w:lang w:val="en-NZ"/>
        </w:rPr>
        <w:t xml:space="preserve">Q studies 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conducted evaluations. Seventy-seven subjects from </w:t>
      </w:r>
      <w:r>
        <w:rPr>
          <w:rFonts w:ascii="Arial" w:hAnsi="Arial" w:cs="Arial"/>
          <w:sz w:val="22"/>
          <w:szCs w:val="22"/>
          <w:lang w:val="en-NZ"/>
        </w:rPr>
        <w:t>several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 clinical sites (</w:t>
      </w:r>
      <w:r>
        <w:rPr>
          <w:rFonts w:ascii="Arial" w:hAnsi="Arial" w:cs="Arial"/>
          <w:sz w:val="22"/>
          <w:szCs w:val="22"/>
          <w:lang w:val="en-NZ"/>
        </w:rPr>
        <w:t>including University of Miami and SAHMRI</w:t>
      </w:r>
      <w:r w:rsidRPr="005E4526">
        <w:rPr>
          <w:rFonts w:ascii="Arial" w:hAnsi="Arial" w:cs="Arial"/>
          <w:sz w:val="22"/>
          <w:szCs w:val="22"/>
          <w:lang w:val="en-NZ"/>
        </w:rPr>
        <w:t>) underwent paired inspiratory/expiratory chest CT and SPECT V</w:t>
      </w:r>
      <w:r w:rsidR="001F7A60">
        <w:rPr>
          <w:rFonts w:ascii="Arial" w:hAnsi="Arial" w:cs="Arial"/>
          <w:sz w:val="22"/>
          <w:szCs w:val="22"/>
          <w:lang w:val="en-NZ"/>
        </w:rPr>
        <w:t>/</w:t>
      </w:r>
      <w:r w:rsidRPr="005E4526">
        <w:rPr>
          <w:rFonts w:ascii="Arial" w:hAnsi="Arial" w:cs="Arial"/>
          <w:sz w:val="22"/>
          <w:szCs w:val="22"/>
          <w:lang w:val="en-NZ"/>
        </w:rPr>
        <w:t>Q scans. Perfusion images were reviewed using an online DICOM viewer</w:t>
      </w:r>
      <w:r w:rsidR="001F7A60">
        <w:rPr>
          <w:rFonts w:ascii="Arial" w:hAnsi="Arial" w:cs="Arial"/>
          <w:sz w:val="22"/>
          <w:szCs w:val="22"/>
          <w:lang w:val="en-NZ"/>
        </w:rPr>
        <w:t xml:space="preserve"> </w:t>
      </w:r>
      <w:r w:rsidR="001F7A60" w:rsidRPr="001F7A60">
        <w:rPr>
          <w:rFonts w:ascii="Arial" w:hAnsi="Arial" w:cs="Arial"/>
          <w:sz w:val="22"/>
          <w:szCs w:val="22"/>
          <w:lang w:val="en-NZ"/>
        </w:rPr>
        <w:t>for reporting findings within an embedded survey</w:t>
      </w:r>
      <w:r w:rsidR="001F7A60">
        <w:rPr>
          <w:rFonts w:ascii="Arial" w:hAnsi="Arial" w:cs="Arial"/>
          <w:sz w:val="22"/>
          <w:szCs w:val="22"/>
          <w:lang w:val="en-NZ"/>
        </w:rPr>
        <w:t xml:space="preserve">, 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assessing lung perfusion across six zones on a monotonic scale (1=absent to 5=well perfused). Inter-modality correlation was </w:t>
      </w:r>
      <w:proofErr w:type="spellStart"/>
      <w:r w:rsidRPr="005E4526">
        <w:rPr>
          <w:rFonts w:ascii="Arial" w:hAnsi="Arial" w:cs="Arial"/>
          <w:sz w:val="22"/>
          <w:szCs w:val="22"/>
          <w:lang w:val="en-NZ"/>
        </w:rPr>
        <w:t>analyzed</w:t>
      </w:r>
      <w:proofErr w:type="spellEnd"/>
      <w:r w:rsidRPr="005E4526">
        <w:rPr>
          <w:rFonts w:ascii="Arial" w:hAnsi="Arial" w:cs="Arial"/>
          <w:sz w:val="22"/>
          <w:szCs w:val="22"/>
          <w:lang w:val="en-NZ"/>
        </w:rPr>
        <w:t xml:space="preserve"> using Kendall’s Tau (τ).</w:t>
      </w:r>
      <w:r w:rsidR="001F7A60" w:rsidRPr="001F7A60">
        <w:t xml:space="preserve"> </w:t>
      </w:r>
      <w:r w:rsidR="001F7A60" w:rsidRPr="001F7A60">
        <w:rPr>
          <w:rFonts w:ascii="Arial" w:hAnsi="Arial" w:cs="Arial"/>
          <w:sz w:val="22"/>
          <w:szCs w:val="22"/>
          <w:lang w:val="en-NZ"/>
        </w:rPr>
        <w:t xml:space="preserve">The similarities in perfusion intensity distributions across modalities were also compared by </w:t>
      </w:r>
      <w:r w:rsidR="001F7A60">
        <w:rPr>
          <w:rFonts w:ascii="Arial" w:hAnsi="Arial" w:cs="Arial"/>
          <w:sz w:val="22"/>
          <w:szCs w:val="22"/>
          <w:lang w:val="en-NZ"/>
        </w:rPr>
        <w:t>radiologists</w:t>
      </w:r>
      <w:r w:rsidR="001F7A60" w:rsidRPr="001F7A60">
        <w:rPr>
          <w:rFonts w:ascii="Arial" w:hAnsi="Arial" w:cs="Arial"/>
          <w:sz w:val="22"/>
          <w:szCs w:val="22"/>
          <w:lang w:val="en-NZ"/>
        </w:rPr>
        <w:t xml:space="preserve"> in a side-by-side view (1=no agreement to 5=excellent agreement) for each lung zone and reported as mean ± standard deviation (SD).  </w:t>
      </w:r>
      <w:r w:rsidR="001149FF" w:rsidRPr="001149FF">
        <w:rPr>
          <w:rFonts w:ascii="Arial" w:hAnsi="Arial" w:cs="Arial"/>
          <w:sz w:val="22"/>
          <w:szCs w:val="22"/>
          <w:lang w:val="en-NZ"/>
        </w:rPr>
        <w:br/>
      </w:r>
      <w:r w:rsidR="001149FF"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Results: </w:t>
      </w:r>
    </w:p>
    <w:p w14:paraId="39465F75" w14:textId="409555EA" w:rsidR="008C152C" w:rsidRDefault="005E4526" w:rsidP="001149FF">
      <w:pPr>
        <w:rPr>
          <w:rFonts w:ascii="Arial" w:hAnsi="Arial" w:cs="Arial"/>
          <w:sz w:val="22"/>
          <w:szCs w:val="22"/>
          <w:lang w:val="en-NZ"/>
        </w:rPr>
      </w:pPr>
      <w:r w:rsidRPr="005E4526">
        <w:rPr>
          <w:rFonts w:ascii="Arial" w:hAnsi="Arial" w:cs="Arial"/>
          <w:sz w:val="22"/>
          <w:szCs w:val="22"/>
          <w:lang w:val="en-NZ"/>
        </w:rPr>
        <w:t xml:space="preserve">Kendall’s Tau values ranged from 0.702 to 0.765, all statistically significant (p&lt;0.001), indicating strong ordinal agreement between </w:t>
      </w:r>
      <w:proofErr w:type="gramStart"/>
      <w:r w:rsidRPr="005E4526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5E4526">
        <w:rPr>
          <w:rFonts w:ascii="Arial" w:hAnsi="Arial" w:cs="Arial"/>
          <w:sz w:val="22"/>
          <w:szCs w:val="22"/>
          <w:lang w:val="en-NZ"/>
        </w:rPr>
        <w:t xml:space="preserve"> and SPECT across all zones</w:t>
      </w:r>
      <w:r w:rsidR="001F7A60">
        <w:rPr>
          <w:rFonts w:ascii="Arial" w:hAnsi="Arial" w:cs="Arial"/>
          <w:sz w:val="22"/>
          <w:szCs w:val="22"/>
          <w:lang w:val="en-NZ"/>
        </w:rPr>
        <w:t xml:space="preserve"> (Table 1)</w:t>
      </w:r>
      <w:r w:rsidRPr="005E4526">
        <w:rPr>
          <w:rFonts w:ascii="Arial" w:hAnsi="Arial" w:cs="Arial"/>
          <w:sz w:val="22"/>
          <w:szCs w:val="22"/>
          <w:lang w:val="en-NZ"/>
        </w:rPr>
        <w:t xml:space="preserve">. </w:t>
      </w:r>
      <w:r w:rsidR="001F7A60">
        <w:rPr>
          <w:rFonts w:ascii="Arial" w:hAnsi="Arial" w:cs="Arial"/>
          <w:sz w:val="22"/>
          <w:szCs w:val="22"/>
          <w:lang w:val="en-NZ"/>
        </w:rPr>
        <w:t>Radiologist</w:t>
      </w:r>
      <w:r w:rsidRPr="005E4526">
        <w:rPr>
          <w:rFonts w:ascii="Arial" w:hAnsi="Arial" w:cs="Arial"/>
          <w:sz w:val="22"/>
          <w:szCs w:val="22"/>
          <w:lang w:val="en-NZ"/>
        </w:rPr>
        <w:t>-rated perfusion intensity agreement scores were high, with mean ratings above 3 for each reader and exceeding 4 when averaged, signifying good to excellent inter-modality agreement.</w:t>
      </w:r>
    </w:p>
    <w:p w14:paraId="36BAEE5F" w14:textId="17D01A9A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Conclusion: </w:t>
      </w:r>
    </w:p>
    <w:p w14:paraId="0AAB487B" w14:textId="7B3E1FE9" w:rsidR="009840B9" w:rsidRDefault="005E4526" w:rsidP="001149FF">
      <w:pPr>
        <w:rPr>
          <w:rFonts w:ascii="Arial" w:hAnsi="Arial" w:cs="Arial"/>
          <w:sz w:val="22"/>
          <w:szCs w:val="22"/>
          <w:lang w:val="en-NZ"/>
        </w:rPr>
      </w:pPr>
      <w:proofErr w:type="gramStart"/>
      <w:r w:rsidRPr="005E4526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5E4526">
        <w:rPr>
          <w:rFonts w:ascii="Arial" w:hAnsi="Arial" w:cs="Arial"/>
          <w:sz w:val="22"/>
          <w:szCs w:val="22"/>
          <w:lang w:val="en-NZ"/>
        </w:rPr>
        <w:t xml:space="preserve"> software generates clinically interpretable perfusion images that align closely with SPECT imaging. This supports its role as a viable, non-nuclear alternative for regional lung perfusion assessment.</w:t>
      </w:r>
    </w:p>
    <w:p w14:paraId="68242671" w14:textId="77777777" w:rsidR="005E4526" w:rsidRDefault="005E4526" w:rsidP="001149FF">
      <w:pPr>
        <w:rPr>
          <w:rFonts w:ascii="Arial" w:hAnsi="Arial" w:cs="Arial"/>
          <w:noProof/>
          <w:sz w:val="22"/>
          <w:szCs w:val="22"/>
          <w:lang w:val="en-NZ"/>
        </w:rPr>
      </w:pPr>
    </w:p>
    <w:p w14:paraId="2EB75CA2" w14:textId="4B697709" w:rsidR="005E4526" w:rsidRPr="005E4526" w:rsidRDefault="005E4526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5E4526">
        <w:rPr>
          <w:rFonts w:ascii="Arial" w:hAnsi="Arial" w:cs="Arial"/>
          <w:b/>
          <w:bCs/>
          <w:sz w:val="22"/>
          <w:szCs w:val="22"/>
          <w:lang w:val="en-NZ"/>
        </w:rPr>
        <w:t>Table 1: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420"/>
        <w:gridCol w:w="3600"/>
      </w:tblGrid>
      <w:tr w:rsidR="005E4526" w:rsidRPr="005E4526" w14:paraId="698B0838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7C901" w14:textId="4DE3B875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Lung Zone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6F670" w14:textId="34284090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Inter-Modality Reader Agreement</w:t>
            </w:r>
          </w:p>
          <w:p w14:paraId="72092709" w14:textId="0741A8E9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(τ)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B8A50" w14:textId="53DABAAB" w:rsidR="005E4526" w:rsidRPr="005E4526" w:rsidRDefault="001F7A60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Radiologist</w:t>
            </w:r>
            <w:r w:rsidR="005E4526" w:rsidRPr="005E452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-Averaged Perfusion Rating</w:t>
            </w:r>
          </w:p>
          <w:p w14:paraId="75661D9D" w14:textId="10D12027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(Mean ± SD)</w:t>
            </w:r>
          </w:p>
        </w:tc>
      </w:tr>
      <w:tr w:rsidR="005E4526" w:rsidRPr="005E4526" w14:paraId="574B1704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733AC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Upper-Left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61378" w14:textId="41CB2C3E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5AF18" w14:textId="2A6D2995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4.32 ± 0.95</w:t>
            </w:r>
          </w:p>
        </w:tc>
      </w:tr>
      <w:tr w:rsidR="005E4526" w:rsidRPr="005E4526" w14:paraId="7D9A2628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D27C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Middle-Left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DDDAE" w14:textId="38E0F18D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0EC9" w14:textId="289F7F72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4.32 ± 0.90</w:t>
            </w:r>
          </w:p>
        </w:tc>
      </w:tr>
      <w:tr w:rsidR="005E4526" w:rsidRPr="005E4526" w14:paraId="12D9A25D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6D787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Lower-Left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7076D" w14:textId="09E90E5C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4889D" w14:textId="4CD8A002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4.34 ± 0.89</w:t>
            </w:r>
          </w:p>
        </w:tc>
      </w:tr>
      <w:tr w:rsidR="005E4526" w:rsidRPr="005E4526" w14:paraId="610301E8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68D85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Upper-Right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08F3" w14:textId="2D7F5C99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41FC1" w14:textId="0A101454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4.43 ± 0.86</w:t>
            </w:r>
          </w:p>
        </w:tc>
      </w:tr>
      <w:tr w:rsidR="005E4526" w:rsidRPr="005E4526" w14:paraId="15D9B538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1678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Middle-Right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3D6BB" w14:textId="25E89D94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954F" w14:textId="67F2000B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4.38 ± 0.87</w:t>
            </w:r>
          </w:p>
        </w:tc>
      </w:tr>
      <w:tr w:rsidR="005E4526" w:rsidRPr="005E4526" w14:paraId="3738E4E2" w14:textId="77777777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9DDB0" w14:textId="77777777" w:rsidR="005E4526" w:rsidRPr="005E4526" w:rsidRDefault="005E4526" w:rsidP="005E452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Lower-Right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A998F" w14:textId="49F89890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0.702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1B6A6" w14:textId="61019BBC" w:rsidR="005E4526" w:rsidRPr="005E4526" w:rsidRDefault="005E4526" w:rsidP="005E4526">
            <w:pPr>
              <w:jc w:val="center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E4526">
              <w:rPr>
                <w:rFonts w:ascii="Arial" w:hAnsi="Arial" w:cs="Arial"/>
                <w:sz w:val="22"/>
                <w:szCs w:val="22"/>
                <w:lang w:val="en-AU"/>
              </w:rPr>
              <w:t>4.33 ± 0.95</w:t>
            </w:r>
          </w:p>
        </w:tc>
      </w:tr>
    </w:tbl>
    <w:p w14:paraId="6611B3CD" w14:textId="77777777" w:rsidR="005E4526" w:rsidRDefault="005E4526" w:rsidP="001149FF">
      <w:pPr>
        <w:rPr>
          <w:rFonts w:ascii="Arial" w:hAnsi="Arial" w:cs="Arial"/>
          <w:sz w:val="22"/>
          <w:szCs w:val="22"/>
          <w:lang w:val="en-NZ"/>
        </w:rPr>
      </w:pPr>
    </w:p>
    <w:p w14:paraId="6C68ACA4" w14:textId="2941324F" w:rsidR="00EE3EA8" w:rsidRDefault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>Grant Suppor</w:t>
      </w:r>
      <w:r w:rsidR="008C152C">
        <w:rPr>
          <w:rFonts w:ascii="Arial" w:hAnsi="Arial" w:cs="Arial"/>
          <w:b/>
          <w:bCs/>
          <w:sz w:val="22"/>
          <w:szCs w:val="22"/>
          <w:lang w:val="en-NZ"/>
        </w:rPr>
        <w:t>t:</w:t>
      </w:r>
      <w:r w:rsidR="008C152C">
        <w:rPr>
          <w:rFonts w:ascii="Arial" w:hAnsi="Arial" w:cs="Arial"/>
          <w:sz w:val="22"/>
          <w:szCs w:val="22"/>
          <w:lang w:val="en-NZ"/>
        </w:rPr>
        <w:t xml:space="preserve"> This study was supported by </w:t>
      </w:r>
      <w:r w:rsidR="00324BBF">
        <w:rPr>
          <w:rFonts w:ascii="Arial" w:hAnsi="Arial" w:cs="Arial"/>
          <w:sz w:val="22"/>
          <w:szCs w:val="22"/>
          <w:lang w:val="en-NZ"/>
        </w:rPr>
        <w:t xml:space="preserve">a </w:t>
      </w:r>
      <w:r w:rsidR="008C152C">
        <w:rPr>
          <w:rFonts w:ascii="Arial" w:hAnsi="Arial" w:cs="Arial"/>
          <w:sz w:val="22"/>
          <w:szCs w:val="22"/>
          <w:lang w:val="en-NZ"/>
        </w:rPr>
        <w:t>grant from 4DMedical</w:t>
      </w:r>
    </w:p>
    <w:p w14:paraId="788C2158" w14:textId="4465FCE9" w:rsidR="00105E74" w:rsidRPr="008C152C" w:rsidRDefault="00105E74">
      <w:pPr>
        <w:rPr>
          <w:rFonts w:ascii="Arial" w:hAnsi="Arial" w:cs="Arial"/>
          <w:sz w:val="22"/>
          <w:szCs w:val="22"/>
          <w:lang w:val="en-NZ"/>
        </w:rPr>
      </w:pPr>
      <w:r w:rsidRPr="008152FD">
        <w:rPr>
          <w:rFonts w:ascii="Arial" w:hAnsi="Arial" w:cs="Arial"/>
          <w:b/>
          <w:bCs/>
          <w:sz w:val="22"/>
          <w:szCs w:val="22"/>
          <w:lang w:val="en-NZ"/>
        </w:rPr>
        <w:t xml:space="preserve">Declaration of Interest Statement: </w:t>
      </w:r>
      <w:r w:rsidRPr="008152FD">
        <w:rPr>
          <w:rFonts w:ascii="Arial" w:hAnsi="Arial" w:cs="Arial"/>
          <w:sz w:val="22"/>
          <w:szCs w:val="22"/>
          <w:lang w:val="en-NZ"/>
        </w:rPr>
        <w:t>Eikelis, Hatt, Nilsen, Dusting, Mogel, Fouras</w:t>
      </w:r>
      <w:r>
        <w:rPr>
          <w:rFonts w:ascii="Arial" w:hAnsi="Arial" w:cs="Arial"/>
          <w:sz w:val="22"/>
          <w:szCs w:val="22"/>
          <w:lang w:val="en-NZ"/>
        </w:rPr>
        <w:t xml:space="preserve"> and</w:t>
      </w:r>
      <w:r w:rsidRPr="008152FD">
        <w:rPr>
          <w:rFonts w:ascii="Arial" w:hAnsi="Arial" w:cs="Arial"/>
          <w:sz w:val="22"/>
          <w:szCs w:val="22"/>
          <w:lang w:val="en-NZ"/>
        </w:rPr>
        <w:t xml:space="preserve"> Ludwig </w:t>
      </w:r>
      <w:r>
        <w:rPr>
          <w:rFonts w:ascii="Arial" w:hAnsi="Arial" w:cs="Arial"/>
          <w:sz w:val="22"/>
          <w:szCs w:val="22"/>
          <w:lang w:val="en-NZ"/>
        </w:rPr>
        <w:t>are employees of 4DMedical</w:t>
      </w:r>
      <w:r>
        <w:rPr>
          <w:rFonts w:ascii="Arial" w:hAnsi="Arial" w:cs="Arial"/>
          <w:sz w:val="22"/>
          <w:szCs w:val="22"/>
          <w:lang w:val="en-NZ"/>
        </w:rPr>
        <w:br/>
      </w:r>
      <w:r w:rsidRPr="008152FD">
        <w:rPr>
          <w:rFonts w:ascii="Arial" w:hAnsi="Arial" w:cs="Arial"/>
          <w:b/>
          <w:bCs/>
          <w:sz w:val="22"/>
          <w:szCs w:val="22"/>
          <w:lang w:val="en-NZ"/>
        </w:rPr>
        <w:t>Key words:</w:t>
      </w:r>
      <w:r>
        <w:rPr>
          <w:rFonts w:ascii="Arial" w:hAnsi="Arial" w:cs="Arial"/>
          <w:sz w:val="22"/>
          <w:szCs w:val="22"/>
          <w:lang w:val="en-NZ"/>
        </w:rPr>
        <w:t xml:space="preserve"> SPECT VQ, ventilation perfusion, imaging</w:t>
      </w:r>
    </w:p>
    <w:sectPr w:rsidR="00105E74" w:rsidRPr="008C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332E7"/>
    <w:rsid w:val="00105E74"/>
    <w:rsid w:val="001149FF"/>
    <w:rsid w:val="001502A7"/>
    <w:rsid w:val="001F7A60"/>
    <w:rsid w:val="00240E71"/>
    <w:rsid w:val="002710A9"/>
    <w:rsid w:val="002B4988"/>
    <w:rsid w:val="00323005"/>
    <w:rsid w:val="00324BBF"/>
    <w:rsid w:val="00361F7E"/>
    <w:rsid w:val="003A459E"/>
    <w:rsid w:val="003D0B08"/>
    <w:rsid w:val="003F0690"/>
    <w:rsid w:val="00487EC0"/>
    <w:rsid w:val="004B67D8"/>
    <w:rsid w:val="005B3C80"/>
    <w:rsid w:val="005E4526"/>
    <w:rsid w:val="006438E9"/>
    <w:rsid w:val="006D4713"/>
    <w:rsid w:val="007148A9"/>
    <w:rsid w:val="00752808"/>
    <w:rsid w:val="008C152C"/>
    <w:rsid w:val="009656B9"/>
    <w:rsid w:val="009840B9"/>
    <w:rsid w:val="00B062C2"/>
    <w:rsid w:val="00BF6A01"/>
    <w:rsid w:val="00C91C8C"/>
    <w:rsid w:val="00D02B65"/>
    <w:rsid w:val="00E54616"/>
    <w:rsid w:val="00EE3EA8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customStyle="1" w:styleId="wacimagecontainer">
    <w:name w:val="wacimagecontainer"/>
    <w:basedOn w:val="DefaultParagraphFont"/>
    <w:rsid w:val="0003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28FC7-8A9A-4B71-8A4B-0FE982C9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Nina Eikelis</cp:lastModifiedBy>
  <cp:revision>2</cp:revision>
  <dcterms:created xsi:type="dcterms:W3CDTF">2025-10-16T06:01:00Z</dcterms:created>
  <dcterms:modified xsi:type="dcterms:W3CDTF">2025-10-16T06:01:00Z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