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7A35" w14:textId="37E9BEE1" w:rsidR="009C374A" w:rsidRDefault="009C374A" w:rsidP="00375B20">
      <w:pPr>
        <w:rPr>
          <w:b/>
          <w:bCs/>
        </w:rPr>
      </w:pPr>
    </w:p>
    <w:tbl>
      <w:tblPr>
        <w:tblStyle w:val="TableGrid"/>
        <w:tblW w:w="8640" w:type="dxa"/>
        <w:tblInd w:w="108" w:type="dxa"/>
        <w:tblLayout w:type="fixed"/>
        <w:tblLook w:val="01E0" w:firstRow="1" w:lastRow="1" w:firstColumn="1" w:lastColumn="1" w:noHBand="0" w:noVBand="0"/>
      </w:tblPr>
      <w:tblGrid>
        <w:gridCol w:w="8640"/>
      </w:tblGrid>
      <w:tr w:rsidR="00C8423A" w:rsidRPr="0003525D" w14:paraId="3CA33060" w14:textId="77777777" w:rsidTr="009F4EA0">
        <w:tc>
          <w:tcPr>
            <w:tcW w:w="8640" w:type="dxa"/>
            <w:shd w:val="clear" w:color="auto" w:fill="F2F2F2" w:themeFill="background1" w:themeFillShade="F2"/>
          </w:tcPr>
          <w:p w14:paraId="4FED29D5" w14:textId="7220EE18" w:rsidR="00C8423A" w:rsidRPr="0049392D" w:rsidRDefault="0049392D" w:rsidP="00706DED">
            <w:pPr>
              <w:jc w:val="both"/>
              <w:rPr>
                <w:rFonts w:ascii="Arial" w:hAnsi="Arial" w:cs="Arial"/>
                <w:bCs/>
                <w:i/>
                <w:iCs/>
                <w:sz w:val="22"/>
                <w:szCs w:val="22"/>
              </w:rPr>
            </w:pPr>
            <w:r w:rsidRPr="0049392D">
              <w:rPr>
                <w:rFonts w:ascii="Arial" w:hAnsi="Arial" w:cs="Arial"/>
                <w:bCs/>
                <w:i/>
                <w:iCs/>
                <w:sz w:val="22"/>
                <w:szCs w:val="22"/>
              </w:rPr>
              <w:t>Paper</w:t>
            </w:r>
          </w:p>
          <w:p w14:paraId="5A296478" w14:textId="3FA5F851" w:rsidR="00CD2299" w:rsidRPr="0049392D" w:rsidRDefault="00BA785E" w:rsidP="00CD2299">
            <w:pPr>
              <w:rPr>
                <w:rFonts w:ascii="Arial" w:hAnsi="Arial" w:cs="Arial"/>
                <w:b/>
                <w:bCs/>
                <w:sz w:val="22"/>
                <w:szCs w:val="22"/>
                <w:lang w:val="en-US" w:eastAsia="en-US"/>
              </w:rPr>
            </w:pPr>
            <w:r w:rsidRPr="0049392D">
              <w:rPr>
                <w:rFonts w:ascii="Arial" w:hAnsi="Arial" w:cs="Arial"/>
                <w:b/>
                <w:bCs/>
                <w:sz w:val="22"/>
                <w:szCs w:val="22"/>
                <w:lang w:val="en-US" w:eastAsia="en-US"/>
              </w:rPr>
              <w:t>I</w:t>
            </w:r>
            <w:r w:rsidR="00CD2299" w:rsidRPr="0049392D">
              <w:rPr>
                <w:rFonts w:ascii="Arial" w:hAnsi="Arial" w:cs="Arial"/>
                <w:b/>
                <w:bCs/>
                <w:sz w:val="22"/>
                <w:szCs w:val="22"/>
                <w:lang w:val="en-US" w:eastAsia="en-US"/>
              </w:rPr>
              <w:t>s</w:t>
            </w:r>
            <w:r w:rsidR="00005E2A" w:rsidRPr="0049392D">
              <w:rPr>
                <w:rFonts w:ascii="Arial" w:hAnsi="Arial" w:cs="Arial"/>
                <w:b/>
                <w:bCs/>
                <w:sz w:val="22"/>
                <w:szCs w:val="22"/>
                <w:lang w:val="en-US" w:eastAsia="en-US"/>
              </w:rPr>
              <w:t>land-based adaptation</w:t>
            </w:r>
            <w:r w:rsidR="00CD2299" w:rsidRPr="0049392D">
              <w:rPr>
                <w:rFonts w:ascii="Arial" w:hAnsi="Arial" w:cs="Arial"/>
                <w:b/>
                <w:bCs/>
                <w:sz w:val="22"/>
                <w:szCs w:val="22"/>
                <w:lang w:val="en-US" w:eastAsia="en-US"/>
              </w:rPr>
              <w:t xml:space="preserve">: </w:t>
            </w:r>
            <w:r w:rsidRPr="0049392D">
              <w:rPr>
                <w:rFonts w:ascii="Arial" w:hAnsi="Arial" w:cs="Arial"/>
                <w:b/>
                <w:bCs/>
                <w:sz w:val="22"/>
                <w:szCs w:val="22"/>
                <w:lang w:val="en-US" w:eastAsia="en-US"/>
              </w:rPr>
              <w:t xml:space="preserve">Building community resilience </w:t>
            </w:r>
            <w:r w:rsidR="00005E2A" w:rsidRPr="0049392D">
              <w:rPr>
                <w:rFonts w:ascii="Arial" w:hAnsi="Arial" w:cs="Arial"/>
                <w:b/>
                <w:bCs/>
                <w:sz w:val="22"/>
                <w:szCs w:val="22"/>
                <w:lang w:val="en-US" w:eastAsia="en-US"/>
              </w:rPr>
              <w:t>through</w:t>
            </w:r>
            <w:r w:rsidRPr="0049392D">
              <w:rPr>
                <w:rFonts w:ascii="Arial" w:hAnsi="Arial" w:cs="Arial"/>
                <w:b/>
                <w:bCs/>
                <w:sz w:val="22"/>
                <w:szCs w:val="22"/>
                <w:lang w:val="en-US" w:eastAsia="en-US"/>
              </w:rPr>
              <w:t xml:space="preserve"> </w:t>
            </w:r>
            <w:r w:rsidR="00005E2A" w:rsidRPr="0049392D">
              <w:rPr>
                <w:rFonts w:ascii="Arial" w:hAnsi="Arial" w:cs="Arial"/>
                <w:b/>
                <w:bCs/>
                <w:sz w:val="22"/>
                <w:szCs w:val="22"/>
                <w:lang w:val="en-US" w:eastAsia="en-US"/>
              </w:rPr>
              <w:t>weaving</w:t>
            </w:r>
            <w:r w:rsidRPr="0049392D">
              <w:rPr>
                <w:rFonts w:ascii="Arial" w:hAnsi="Arial" w:cs="Arial"/>
                <w:b/>
                <w:bCs/>
                <w:sz w:val="22"/>
                <w:szCs w:val="22"/>
                <w:lang w:val="en-US" w:eastAsia="en-US"/>
              </w:rPr>
              <w:t xml:space="preserve"> the latest </w:t>
            </w:r>
            <w:r w:rsidR="006D7B36" w:rsidRPr="0049392D">
              <w:rPr>
                <w:rFonts w:ascii="Arial" w:hAnsi="Arial" w:cs="Arial"/>
                <w:b/>
                <w:bCs/>
                <w:sz w:val="22"/>
                <w:szCs w:val="22"/>
                <w:lang w:val="en-US" w:eastAsia="en-US"/>
              </w:rPr>
              <w:t>science</w:t>
            </w:r>
            <w:r w:rsidRPr="0049392D">
              <w:rPr>
                <w:rFonts w:ascii="Arial" w:hAnsi="Arial" w:cs="Arial"/>
                <w:b/>
                <w:bCs/>
                <w:sz w:val="22"/>
                <w:szCs w:val="22"/>
                <w:lang w:val="en-US" w:eastAsia="en-US"/>
              </w:rPr>
              <w:t xml:space="preserve"> with traditional knowledge/methods.</w:t>
            </w:r>
          </w:p>
          <w:p w14:paraId="3F7D1534" w14:textId="77777777" w:rsidR="00C8423A" w:rsidRPr="009C75AE" w:rsidRDefault="00C8423A" w:rsidP="0065012F">
            <w:pPr>
              <w:tabs>
                <w:tab w:val="left" w:pos="3386"/>
              </w:tabs>
              <w:jc w:val="both"/>
              <w:rPr>
                <w:rFonts w:ascii="Arial" w:hAnsi="Arial" w:cs="Arial"/>
                <w:b/>
                <w:bCs/>
                <w:sz w:val="22"/>
                <w:szCs w:val="22"/>
              </w:rPr>
            </w:pPr>
          </w:p>
        </w:tc>
      </w:tr>
      <w:tr w:rsidR="00C8423A" w:rsidRPr="0003525D" w14:paraId="1A1C8C63" w14:textId="77777777" w:rsidTr="009F4EA0">
        <w:trPr>
          <w:trHeight w:val="3124"/>
        </w:trPr>
        <w:tc>
          <w:tcPr>
            <w:tcW w:w="8640" w:type="dxa"/>
          </w:tcPr>
          <w:p w14:paraId="03D6C74E" w14:textId="77777777" w:rsidR="0049392D" w:rsidRDefault="0049392D" w:rsidP="00706DED">
            <w:pPr>
              <w:jc w:val="both"/>
              <w:rPr>
                <w:rFonts w:ascii="Arial" w:hAnsi="Arial" w:cs="Arial"/>
                <w:bCs/>
                <w:sz w:val="22"/>
                <w:szCs w:val="22"/>
              </w:rPr>
            </w:pPr>
          </w:p>
          <w:p w14:paraId="131A5F05" w14:textId="75A98817" w:rsidR="0065012F" w:rsidRDefault="0065012F" w:rsidP="00706DED">
            <w:pPr>
              <w:jc w:val="both"/>
              <w:rPr>
                <w:rFonts w:ascii="Arial" w:hAnsi="Arial" w:cs="Arial"/>
                <w:b/>
                <w:sz w:val="22"/>
                <w:szCs w:val="22"/>
              </w:rPr>
            </w:pPr>
            <w:r w:rsidRPr="0065012F">
              <w:rPr>
                <w:rFonts w:ascii="Arial" w:hAnsi="Arial" w:cs="Arial"/>
                <w:b/>
                <w:sz w:val="22"/>
                <w:szCs w:val="22"/>
              </w:rPr>
              <w:t>Introduction</w:t>
            </w:r>
          </w:p>
          <w:p w14:paraId="3E8F1812" w14:textId="08463F3E" w:rsidR="00E40458" w:rsidRPr="00005E2A" w:rsidRDefault="00D90EC8" w:rsidP="00CD2299">
            <w:pPr>
              <w:jc w:val="both"/>
              <w:rPr>
                <w:rFonts w:ascii="Arial" w:hAnsi="Arial" w:cs="Arial"/>
                <w:sz w:val="22"/>
                <w:szCs w:val="22"/>
              </w:rPr>
            </w:pPr>
            <w:r w:rsidRPr="00005E2A">
              <w:rPr>
                <w:rFonts w:ascii="Arial" w:hAnsi="Arial" w:cs="Arial"/>
                <w:sz w:val="22"/>
                <w:szCs w:val="22"/>
              </w:rPr>
              <w:t xml:space="preserve">The impact of the climate emergency is being felt most severely in </w:t>
            </w:r>
            <w:r w:rsidR="00E63C6C" w:rsidRPr="00005E2A">
              <w:rPr>
                <w:rFonts w:ascii="Arial" w:hAnsi="Arial" w:cs="Arial"/>
                <w:sz w:val="22"/>
                <w:szCs w:val="22"/>
              </w:rPr>
              <w:t>Pacific Small Is</w:t>
            </w:r>
            <w:r w:rsidR="006D7B36" w:rsidRPr="00005E2A">
              <w:rPr>
                <w:rFonts w:ascii="Arial" w:hAnsi="Arial" w:cs="Arial"/>
                <w:sz w:val="22"/>
                <w:szCs w:val="22"/>
              </w:rPr>
              <w:t>land</w:t>
            </w:r>
            <w:r w:rsidR="00023AE9">
              <w:rPr>
                <w:rFonts w:ascii="Arial" w:hAnsi="Arial" w:cs="Arial"/>
                <w:sz w:val="22"/>
                <w:szCs w:val="22"/>
              </w:rPr>
              <w:t xml:space="preserve"> Developing States (PSIDS)</w:t>
            </w:r>
            <w:r w:rsidRPr="00005E2A">
              <w:rPr>
                <w:rFonts w:ascii="Arial" w:hAnsi="Arial" w:cs="Arial"/>
                <w:sz w:val="22"/>
                <w:szCs w:val="22"/>
              </w:rPr>
              <w:t>, where in some cases a single climatic event is able to wipe off a third of a country’s GDP</w:t>
            </w:r>
            <w:r w:rsidRPr="00005E2A">
              <w:rPr>
                <w:rStyle w:val="FootnoteReference"/>
                <w:rFonts w:ascii="Arial" w:hAnsi="Arial" w:cs="Arial"/>
                <w:sz w:val="22"/>
                <w:szCs w:val="22"/>
              </w:rPr>
              <w:footnoteReference w:id="1"/>
            </w:r>
            <w:r w:rsidR="003859A9" w:rsidRPr="00005E2A">
              <w:rPr>
                <w:rFonts w:ascii="Arial" w:eastAsiaTheme="minorEastAsia" w:hAnsi="Arial" w:cs="Arial"/>
                <w:sz w:val="22"/>
                <w:szCs w:val="22"/>
              </w:rPr>
              <w:t>.</w:t>
            </w:r>
            <w:r w:rsidR="003859A9" w:rsidRPr="00005E2A">
              <w:rPr>
                <w:rStyle w:val="CommentReference"/>
                <w:rFonts w:ascii="Arial" w:hAnsi="Arial" w:cs="Arial"/>
                <w:sz w:val="22"/>
                <w:szCs w:val="22"/>
              </w:rPr>
              <w:t xml:space="preserve"> </w:t>
            </w:r>
            <w:r w:rsidR="00023AE9">
              <w:rPr>
                <w:rStyle w:val="CommentReference"/>
                <w:rFonts w:ascii="Arial" w:hAnsi="Arial" w:cs="Arial"/>
                <w:sz w:val="22"/>
                <w:szCs w:val="22"/>
              </w:rPr>
              <w:t>The productive use of renewable energy to support community livelihood simultaneously address adaptation and mitigation measures in remote island communities.</w:t>
            </w:r>
          </w:p>
          <w:p w14:paraId="5DE13B32" w14:textId="77777777" w:rsidR="0065012F" w:rsidRDefault="0065012F" w:rsidP="00706DED">
            <w:pPr>
              <w:jc w:val="both"/>
              <w:rPr>
                <w:rFonts w:ascii="Arial" w:hAnsi="Arial" w:cs="Arial"/>
                <w:b/>
                <w:sz w:val="22"/>
                <w:szCs w:val="22"/>
              </w:rPr>
            </w:pPr>
            <w:r>
              <w:rPr>
                <w:rFonts w:ascii="Arial" w:hAnsi="Arial" w:cs="Arial"/>
                <w:b/>
                <w:sz w:val="22"/>
                <w:szCs w:val="22"/>
              </w:rPr>
              <w:t>O</w:t>
            </w:r>
            <w:r w:rsidRPr="0065012F">
              <w:rPr>
                <w:rFonts w:ascii="Arial" w:hAnsi="Arial" w:cs="Arial"/>
                <w:b/>
                <w:sz w:val="22"/>
                <w:szCs w:val="22"/>
              </w:rPr>
              <w:t>bjectives</w:t>
            </w:r>
          </w:p>
          <w:p w14:paraId="7DF7D437" w14:textId="4CD71F3D" w:rsidR="0065012F" w:rsidRPr="009F4A71" w:rsidRDefault="00753805" w:rsidP="00BD2471">
            <w:pPr>
              <w:jc w:val="both"/>
              <w:rPr>
                <w:rFonts w:ascii="Arial" w:hAnsi="Arial" w:cs="Arial"/>
                <w:sz w:val="22"/>
                <w:szCs w:val="22"/>
              </w:rPr>
            </w:pPr>
            <w:r>
              <w:rPr>
                <w:rFonts w:ascii="Arial" w:hAnsi="Arial" w:cs="Arial"/>
                <w:sz w:val="22"/>
                <w:szCs w:val="22"/>
              </w:rPr>
              <w:t xml:space="preserve">1. </w:t>
            </w:r>
            <w:r w:rsidR="00E40458" w:rsidRPr="009F4A71">
              <w:rPr>
                <w:rFonts w:ascii="Arial" w:hAnsi="Arial" w:cs="Arial"/>
                <w:sz w:val="22"/>
                <w:szCs w:val="22"/>
              </w:rPr>
              <w:t xml:space="preserve">To showcase the productive use of solar powered technology to support livelihoods, </w:t>
            </w:r>
            <w:r w:rsidR="00005E2A" w:rsidRPr="009F4A71">
              <w:rPr>
                <w:rFonts w:ascii="Arial" w:hAnsi="Arial" w:cs="Arial"/>
                <w:sz w:val="22"/>
                <w:szCs w:val="22"/>
              </w:rPr>
              <w:t>achieve the SDG’s</w:t>
            </w:r>
            <w:r w:rsidR="009F4A71" w:rsidRPr="009F4A71">
              <w:rPr>
                <w:rFonts w:ascii="Arial" w:hAnsi="Arial" w:cs="Arial"/>
                <w:sz w:val="22"/>
                <w:szCs w:val="22"/>
              </w:rPr>
              <w:t xml:space="preserve"> </w:t>
            </w:r>
            <w:r w:rsidR="00083A03">
              <w:rPr>
                <w:rFonts w:ascii="Arial" w:hAnsi="Arial" w:cs="Arial"/>
                <w:sz w:val="22"/>
                <w:szCs w:val="22"/>
              </w:rPr>
              <w:t xml:space="preserve">and </w:t>
            </w:r>
            <w:r w:rsidR="009F4A71" w:rsidRPr="009F4A71">
              <w:rPr>
                <w:rFonts w:ascii="Arial" w:hAnsi="Arial" w:cs="Arial"/>
                <w:sz w:val="22"/>
                <w:szCs w:val="22"/>
              </w:rPr>
              <w:t>to build resilience by reconnecting to traditional wisdom, practices and knowledge base</w:t>
            </w:r>
            <w:r w:rsidR="00005E2A" w:rsidRPr="009F4A71">
              <w:rPr>
                <w:rFonts w:ascii="Arial" w:hAnsi="Arial" w:cs="Arial"/>
                <w:sz w:val="22"/>
                <w:szCs w:val="22"/>
              </w:rPr>
              <w:t>.</w:t>
            </w:r>
          </w:p>
          <w:p w14:paraId="3F39322B" w14:textId="6A1BF01B" w:rsidR="00861C52" w:rsidRPr="00861C52" w:rsidRDefault="00753805" w:rsidP="00861C52">
            <w:pPr>
              <w:rPr>
                <w:rFonts w:ascii="Arial" w:hAnsi="Arial" w:cs="Arial"/>
                <w:sz w:val="22"/>
                <w:szCs w:val="22"/>
                <w:lang w:val="en-US" w:eastAsia="en-US"/>
              </w:rPr>
            </w:pPr>
            <w:r>
              <w:rPr>
                <w:rFonts w:ascii="Arial" w:hAnsi="Arial" w:cs="Arial"/>
                <w:sz w:val="22"/>
                <w:szCs w:val="22"/>
                <w:lang w:val="en-US" w:eastAsia="en-US"/>
              </w:rPr>
              <w:t xml:space="preserve">2. </w:t>
            </w:r>
            <w:r w:rsidR="00861C52" w:rsidRPr="00861C52">
              <w:rPr>
                <w:rFonts w:ascii="Arial" w:hAnsi="Arial" w:cs="Arial"/>
                <w:sz w:val="22"/>
                <w:szCs w:val="22"/>
                <w:lang w:val="en-US" w:eastAsia="en-US"/>
              </w:rPr>
              <w:t>To highlight the importance of utilizing social capital, which involves effective functioning of social groups through interpersonal relationships, shared identity, understanding, norms, values, trust, cooperation, and reciprocity.</w:t>
            </w:r>
          </w:p>
          <w:p w14:paraId="457D2D05" w14:textId="4552866C" w:rsidR="0065012F" w:rsidRDefault="00906B39" w:rsidP="00706DED">
            <w:pPr>
              <w:jc w:val="both"/>
              <w:rPr>
                <w:rFonts w:ascii="Arial" w:hAnsi="Arial" w:cs="Arial"/>
                <w:b/>
                <w:sz w:val="22"/>
                <w:szCs w:val="22"/>
              </w:rPr>
            </w:pPr>
            <w:r>
              <w:rPr>
                <w:rFonts w:ascii="Arial" w:hAnsi="Arial" w:cs="Arial"/>
                <w:b/>
                <w:sz w:val="22"/>
                <w:szCs w:val="22"/>
              </w:rPr>
              <w:t>M</w:t>
            </w:r>
            <w:r w:rsidRPr="0065012F">
              <w:rPr>
                <w:rFonts w:ascii="Arial" w:hAnsi="Arial" w:cs="Arial"/>
                <w:b/>
                <w:sz w:val="22"/>
                <w:szCs w:val="22"/>
              </w:rPr>
              <w:t>ethod</w:t>
            </w:r>
            <w:r>
              <w:rPr>
                <w:rFonts w:ascii="Arial" w:hAnsi="Arial" w:cs="Arial"/>
                <w:b/>
                <w:sz w:val="22"/>
                <w:szCs w:val="22"/>
              </w:rPr>
              <w:t>ology</w:t>
            </w:r>
          </w:p>
          <w:p w14:paraId="785EB3C0" w14:textId="7D6656A5" w:rsidR="00CD2299" w:rsidRPr="00CD2299" w:rsidRDefault="00B8238C" w:rsidP="00706DED">
            <w:pPr>
              <w:jc w:val="both"/>
              <w:rPr>
                <w:rFonts w:ascii="Arial" w:hAnsi="Arial" w:cs="Arial"/>
                <w:sz w:val="22"/>
                <w:szCs w:val="22"/>
              </w:rPr>
            </w:pPr>
            <w:r>
              <w:rPr>
                <w:rFonts w:ascii="Arial" w:hAnsi="Arial" w:cs="Arial"/>
                <w:sz w:val="22"/>
                <w:szCs w:val="22"/>
              </w:rPr>
              <w:t>Using eth</w:t>
            </w:r>
            <w:r w:rsidR="00BD2471">
              <w:rPr>
                <w:rFonts w:ascii="Arial" w:hAnsi="Arial" w:cs="Arial"/>
                <w:sz w:val="22"/>
                <w:szCs w:val="22"/>
              </w:rPr>
              <w:t xml:space="preserve">nography </w:t>
            </w:r>
            <w:r>
              <w:rPr>
                <w:rFonts w:ascii="Arial" w:hAnsi="Arial" w:cs="Arial"/>
                <w:sz w:val="22"/>
                <w:szCs w:val="22"/>
              </w:rPr>
              <w:t>qualitative research looking at f</w:t>
            </w:r>
            <w:r w:rsidR="00CD2299" w:rsidRPr="00CD2299">
              <w:rPr>
                <w:rFonts w:ascii="Arial" w:hAnsi="Arial" w:cs="Arial"/>
                <w:sz w:val="22"/>
                <w:szCs w:val="22"/>
              </w:rPr>
              <w:t xml:space="preserve">ield based case studies </w:t>
            </w:r>
            <w:r>
              <w:rPr>
                <w:rFonts w:ascii="Arial" w:hAnsi="Arial" w:cs="Arial"/>
                <w:sz w:val="22"/>
                <w:szCs w:val="22"/>
              </w:rPr>
              <w:t>on</w:t>
            </w:r>
            <w:r w:rsidR="00CD2299" w:rsidRPr="00CD2299">
              <w:rPr>
                <w:rFonts w:ascii="Arial" w:hAnsi="Arial" w:cs="Arial"/>
                <w:sz w:val="22"/>
                <w:szCs w:val="22"/>
              </w:rPr>
              <w:t xml:space="preserve"> Bamboo and Coconut</w:t>
            </w:r>
            <w:r w:rsidR="00005E2A">
              <w:rPr>
                <w:rFonts w:ascii="Arial" w:hAnsi="Arial" w:cs="Arial"/>
                <w:sz w:val="22"/>
                <w:szCs w:val="22"/>
              </w:rPr>
              <w:t xml:space="preserve"> as two local based material s</w:t>
            </w:r>
            <w:r w:rsidR="00BD2471">
              <w:rPr>
                <w:rFonts w:ascii="Arial" w:hAnsi="Arial" w:cs="Arial"/>
                <w:sz w:val="22"/>
                <w:szCs w:val="22"/>
              </w:rPr>
              <w:t>upply</w:t>
            </w:r>
            <w:r w:rsidR="00A811B3">
              <w:rPr>
                <w:rFonts w:ascii="Arial" w:hAnsi="Arial" w:cs="Arial"/>
                <w:sz w:val="22"/>
                <w:szCs w:val="22"/>
              </w:rPr>
              <w:t xml:space="preserve"> readily available in the islands</w:t>
            </w:r>
            <w:r w:rsidR="00E40458">
              <w:rPr>
                <w:rFonts w:ascii="Arial" w:hAnsi="Arial" w:cs="Arial"/>
                <w:sz w:val="22"/>
                <w:szCs w:val="22"/>
              </w:rPr>
              <w:t xml:space="preserve"> and the use of solar powered based technologies</w:t>
            </w:r>
            <w:r w:rsidR="00005E2A">
              <w:rPr>
                <w:rFonts w:ascii="Arial" w:hAnsi="Arial" w:cs="Arial"/>
                <w:sz w:val="22"/>
                <w:szCs w:val="22"/>
              </w:rPr>
              <w:t>. The case studies highlight the circular economy approach that can meet both mitigation and adaptation targets and build sustainable communities.</w:t>
            </w:r>
            <w:r w:rsidR="00E40458">
              <w:rPr>
                <w:rFonts w:ascii="Arial" w:hAnsi="Arial" w:cs="Arial"/>
                <w:sz w:val="22"/>
                <w:szCs w:val="22"/>
              </w:rPr>
              <w:t xml:space="preserve"> </w:t>
            </w:r>
            <w:r w:rsidR="00753805">
              <w:rPr>
                <w:rFonts w:ascii="Arial" w:hAnsi="Arial" w:cs="Arial"/>
                <w:sz w:val="22"/>
                <w:szCs w:val="22"/>
              </w:rPr>
              <w:t xml:space="preserve">The case studies are based in the islands of Rabi and Kioa, in Fiji. </w:t>
            </w:r>
          </w:p>
          <w:p w14:paraId="62DAA8AE" w14:textId="77777777" w:rsidR="0065012F" w:rsidRDefault="0065012F" w:rsidP="00706DED">
            <w:pPr>
              <w:jc w:val="both"/>
              <w:rPr>
                <w:rFonts w:ascii="Arial" w:hAnsi="Arial" w:cs="Arial"/>
                <w:b/>
                <w:sz w:val="22"/>
                <w:szCs w:val="22"/>
              </w:rPr>
            </w:pPr>
            <w:r>
              <w:rPr>
                <w:rFonts w:ascii="Arial" w:hAnsi="Arial" w:cs="Arial"/>
                <w:b/>
                <w:sz w:val="22"/>
                <w:szCs w:val="22"/>
              </w:rPr>
              <w:t>F</w:t>
            </w:r>
            <w:r w:rsidRPr="0065012F">
              <w:rPr>
                <w:rFonts w:ascii="Arial" w:hAnsi="Arial" w:cs="Arial"/>
                <w:b/>
                <w:sz w:val="22"/>
                <w:szCs w:val="22"/>
              </w:rPr>
              <w:t>inding</w:t>
            </w:r>
            <w:r>
              <w:rPr>
                <w:rFonts w:ascii="Arial" w:hAnsi="Arial" w:cs="Arial"/>
                <w:b/>
                <w:sz w:val="22"/>
                <w:szCs w:val="22"/>
              </w:rPr>
              <w:t>s</w:t>
            </w:r>
          </w:p>
          <w:p w14:paraId="3A55843A" w14:textId="77777777" w:rsidR="00005E2A" w:rsidRPr="00005E2A" w:rsidRDefault="00005E2A" w:rsidP="00005E2A">
            <w:pPr>
              <w:jc w:val="both"/>
              <w:rPr>
                <w:rFonts w:ascii="Arial" w:hAnsi="Arial" w:cs="Arial"/>
                <w:sz w:val="22"/>
                <w:szCs w:val="22"/>
              </w:rPr>
            </w:pPr>
            <w:r w:rsidRPr="00005E2A">
              <w:rPr>
                <w:rFonts w:ascii="Arial" w:hAnsi="Arial" w:cs="Arial"/>
                <w:sz w:val="22"/>
                <w:szCs w:val="22"/>
              </w:rPr>
              <w:t>The use of off-grid solar can contribute towards the achievement of Fiji’s Sustainable Development Goals (SDGs) particularly SDG 4 Quality Education, SDG 5 Gender Equality, SDG 7 Affordable and Clean Energy, SDG 8 Decent work and economic growth, SDG 9 Industry innovation and infrastructure, SDG 11 Sustainable cities and communities, SDG 13 Climate action, and SDG 17 Partnerships for the Goals.</w:t>
            </w:r>
          </w:p>
          <w:p w14:paraId="261EC656" w14:textId="2669F05C" w:rsidR="00C8423A" w:rsidRPr="00B8238C" w:rsidRDefault="0065012F" w:rsidP="00706DED">
            <w:pPr>
              <w:jc w:val="both"/>
              <w:rPr>
                <w:rFonts w:ascii="Arial" w:hAnsi="Arial" w:cs="Arial"/>
                <w:b/>
                <w:sz w:val="22"/>
                <w:szCs w:val="22"/>
              </w:rPr>
            </w:pPr>
            <w:r>
              <w:rPr>
                <w:rFonts w:ascii="Arial" w:hAnsi="Arial" w:cs="Arial"/>
                <w:b/>
                <w:sz w:val="22"/>
                <w:szCs w:val="22"/>
              </w:rPr>
              <w:t>S</w:t>
            </w:r>
            <w:r w:rsidRPr="0065012F">
              <w:rPr>
                <w:rFonts w:ascii="Arial" w:hAnsi="Arial" w:cs="Arial"/>
                <w:b/>
                <w:sz w:val="22"/>
                <w:szCs w:val="22"/>
              </w:rPr>
              <w:t xml:space="preserve">ignificance of the work for policy and practice </w:t>
            </w:r>
          </w:p>
          <w:p w14:paraId="18C25D91" w14:textId="386F484B" w:rsidR="00B8238C" w:rsidRPr="00B8238C" w:rsidRDefault="00B8238C" w:rsidP="00706DED">
            <w:pPr>
              <w:jc w:val="both"/>
              <w:rPr>
                <w:rFonts w:ascii="Arial" w:hAnsi="Arial" w:cs="Arial"/>
                <w:b/>
                <w:sz w:val="22"/>
                <w:szCs w:val="22"/>
              </w:rPr>
            </w:pPr>
            <w:r w:rsidRPr="00B8238C">
              <w:rPr>
                <w:rFonts w:ascii="Arial" w:hAnsi="Arial" w:cs="Arial"/>
                <w:sz w:val="22"/>
                <w:szCs w:val="22"/>
              </w:rPr>
              <w:t xml:space="preserve">Approaches to deploying off grid renewables must integrate the need to support livelihoods. Integrating a livelihood-focused perspective in the early stages of formulating and designing off-grid renewable energy solutions can play a crucial role in maximizing socio-economic development outcomes. This should revolve around delivering tailored solutions based on the local context and conditions, with end-user and community needs at the </w:t>
            </w:r>
            <w:proofErr w:type="spellStart"/>
            <w:r w:rsidRPr="00B8238C">
              <w:rPr>
                <w:rFonts w:ascii="Arial" w:hAnsi="Arial" w:cs="Arial"/>
                <w:sz w:val="22"/>
                <w:szCs w:val="22"/>
              </w:rPr>
              <w:t>center</w:t>
            </w:r>
            <w:proofErr w:type="spellEnd"/>
            <w:r w:rsidRPr="00B8238C">
              <w:rPr>
                <w:rFonts w:ascii="Arial" w:hAnsi="Arial" w:cs="Arial"/>
                <w:sz w:val="22"/>
                <w:szCs w:val="22"/>
              </w:rPr>
              <w:t>.</w:t>
            </w:r>
          </w:p>
          <w:p w14:paraId="4D7B65A8" w14:textId="77777777" w:rsidR="00BE58D6" w:rsidRDefault="00BE58D6" w:rsidP="00706DED">
            <w:pPr>
              <w:jc w:val="both"/>
              <w:rPr>
                <w:rFonts w:ascii="Arial" w:hAnsi="Arial" w:cs="Arial"/>
                <w:b/>
                <w:sz w:val="22"/>
                <w:szCs w:val="22"/>
              </w:rPr>
            </w:pPr>
          </w:p>
          <w:p w14:paraId="2CBAECD6" w14:textId="729DADBB" w:rsidR="009F4EA0" w:rsidRPr="000D7047" w:rsidRDefault="009F4EA0" w:rsidP="00706DED">
            <w:pPr>
              <w:jc w:val="both"/>
              <w:rPr>
                <w:rFonts w:ascii="Arial" w:hAnsi="Arial" w:cs="Arial"/>
                <w:b/>
                <w:sz w:val="22"/>
                <w:szCs w:val="22"/>
              </w:rPr>
            </w:pPr>
          </w:p>
        </w:tc>
      </w:tr>
    </w:tbl>
    <w:p w14:paraId="14FC3BE1" w14:textId="1ED2D544" w:rsidR="00C8423A" w:rsidRDefault="00C8423A" w:rsidP="00375B20">
      <w:pPr>
        <w:tabs>
          <w:tab w:val="left" w:pos="8931"/>
        </w:tabs>
      </w:pPr>
    </w:p>
    <w:p w14:paraId="15AC9FEF" w14:textId="15B67474" w:rsidR="009010B0" w:rsidRPr="00C26081" w:rsidRDefault="009010B0" w:rsidP="00247C60"/>
    <w:sectPr w:rsidR="009010B0" w:rsidRPr="00C26081" w:rsidSect="00386D0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727F5" w14:textId="77777777" w:rsidR="00FB1B7A" w:rsidRDefault="00FB1B7A" w:rsidP="003859A9">
      <w:r>
        <w:separator/>
      </w:r>
    </w:p>
  </w:endnote>
  <w:endnote w:type="continuationSeparator" w:id="0">
    <w:p w14:paraId="5AD57A3E" w14:textId="77777777" w:rsidR="00FB1B7A" w:rsidRDefault="00FB1B7A" w:rsidP="00385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5B47F" w14:textId="77777777" w:rsidR="00FB1B7A" w:rsidRDefault="00FB1B7A" w:rsidP="003859A9">
      <w:r>
        <w:separator/>
      </w:r>
    </w:p>
  </w:footnote>
  <w:footnote w:type="continuationSeparator" w:id="0">
    <w:p w14:paraId="6893C771" w14:textId="77777777" w:rsidR="00FB1B7A" w:rsidRDefault="00FB1B7A" w:rsidP="003859A9">
      <w:r>
        <w:continuationSeparator/>
      </w:r>
    </w:p>
  </w:footnote>
  <w:footnote w:id="1">
    <w:p w14:paraId="299FF2A8" w14:textId="77777777" w:rsidR="00D90EC8" w:rsidRPr="005C7C74" w:rsidRDefault="00D90EC8" w:rsidP="00D90EC8">
      <w:pPr>
        <w:pStyle w:val="FootnoteText"/>
        <w:rPr>
          <w:sz w:val="16"/>
          <w:szCs w:val="16"/>
        </w:rPr>
      </w:pPr>
      <w:r w:rsidRPr="00D1567F">
        <w:rPr>
          <w:rStyle w:val="FootnoteReference"/>
          <w:sz w:val="18"/>
          <w:szCs w:val="18"/>
        </w:rPr>
        <w:footnoteRef/>
      </w:r>
      <w:r w:rsidRPr="00D1567F">
        <w:rPr>
          <w:sz w:val="18"/>
          <w:szCs w:val="18"/>
        </w:rPr>
        <w:t xml:space="preserve"> For example, Cyclone Pam in Vanuatu and Cyclone Winston in Fiji wiped out 65% and 33% of Gross Domestic Product, respectively. More specifically, in the case of Vanuatu, a generation of development gains was lost in a matter of mere </w:t>
      </w:r>
      <w:r w:rsidRPr="001460C5">
        <w:rPr>
          <w:sz w:val="18"/>
          <w:szCs w:val="18"/>
        </w:rPr>
        <w:t>hours. Experiences like these, as well as with Cyclone Gita in Samoa and Tonga, have reinforced the view that building resilience to climate change and reducing the impacts of disasters from natural hazard risks are real and present challenges for Pacific Island countries.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DC5012"/>
    <w:multiLevelType w:val="hybridMultilevel"/>
    <w:tmpl w:val="BE009076"/>
    <w:lvl w:ilvl="0" w:tplc="E7FEA3F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319386157">
    <w:abstractNumId w:val="0"/>
  </w:num>
  <w:num w:numId="2" w16cid:durableId="1393120306">
    <w:abstractNumId w:val="3"/>
  </w:num>
  <w:num w:numId="3" w16cid:durableId="538392538">
    <w:abstractNumId w:val="2"/>
  </w:num>
  <w:num w:numId="4" w16cid:durableId="526334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74A"/>
    <w:rsid w:val="00005E2A"/>
    <w:rsid w:val="00017B17"/>
    <w:rsid w:val="00023AE9"/>
    <w:rsid w:val="000454E9"/>
    <w:rsid w:val="000636A6"/>
    <w:rsid w:val="00083A03"/>
    <w:rsid w:val="00105E39"/>
    <w:rsid w:val="00132AE5"/>
    <w:rsid w:val="00155315"/>
    <w:rsid w:val="00247C60"/>
    <w:rsid w:val="00256963"/>
    <w:rsid w:val="002E3AA3"/>
    <w:rsid w:val="00317356"/>
    <w:rsid w:val="0034503D"/>
    <w:rsid w:val="00354C31"/>
    <w:rsid w:val="00375B20"/>
    <w:rsid w:val="003859A9"/>
    <w:rsid w:val="00386D01"/>
    <w:rsid w:val="003F592E"/>
    <w:rsid w:val="004049E7"/>
    <w:rsid w:val="00462B90"/>
    <w:rsid w:val="004828A0"/>
    <w:rsid w:val="0049392D"/>
    <w:rsid w:val="004B69C7"/>
    <w:rsid w:val="004D193B"/>
    <w:rsid w:val="004F4CE8"/>
    <w:rsid w:val="004F5C81"/>
    <w:rsid w:val="0053222C"/>
    <w:rsid w:val="005469BD"/>
    <w:rsid w:val="00550B17"/>
    <w:rsid w:val="005854B8"/>
    <w:rsid w:val="0065012F"/>
    <w:rsid w:val="0068043B"/>
    <w:rsid w:val="00681CA7"/>
    <w:rsid w:val="006957C0"/>
    <w:rsid w:val="006D7B36"/>
    <w:rsid w:val="00753805"/>
    <w:rsid w:val="008235E8"/>
    <w:rsid w:val="00861C52"/>
    <w:rsid w:val="008773DF"/>
    <w:rsid w:val="00886058"/>
    <w:rsid w:val="008B01BA"/>
    <w:rsid w:val="008B50A0"/>
    <w:rsid w:val="008C0C35"/>
    <w:rsid w:val="008C22AD"/>
    <w:rsid w:val="008C2633"/>
    <w:rsid w:val="008E3D8D"/>
    <w:rsid w:val="008F2F93"/>
    <w:rsid w:val="009010B0"/>
    <w:rsid w:val="00906B39"/>
    <w:rsid w:val="00952DE8"/>
    <w:rsid w:val="00963443"/>
    <w:rsid w:val="009C374A"/>
    <w:rsid w:val="009F4A71"/>
    <w:rsid w:val="009F4EA0"/>
    <w:rsid w:val="00A811B3"/>
    <w:rsid w:val="00B026E8"/>
    <w:rsid w:val="00B14D00"/>
    <w:rsid w:val="00B8238C"/>
    <w:rsid w:val="00BA0872"/>
    <w:rsid w:val="00BA26BB"/>
    <w:rsid w:val="00BA785E"/>
    <w:rsid w:val="00BC6810"/>
    <w:rsid w:val="00BD2471"/>
    <w:rsid w:val="00BE0B4D"/>
    <w:rsid w:val="00BE58D6"/>
    <w:rsid w:val="00C15271"/>
    <w:rsid w:val="00C25360"/>
    <w:rsid w:val="00C26081"/>
    <w:rsid w:val="00C4126D"/>
    <w:rsid w:val="00C76C99"/>
    <w:rsid w:val="00C8423A"/>
    <w:rsid w:val="00CD2299"/>
    <w:rsid w:val="00CE53FE"/>
    <w:rsid w:val="00D716AD"/>
    <w:rsid w:val="00D90EC8"/>
    <w:rsid w:val="00DB7929"/>
    <w:rsid w:val="00DD1BB3"/>
    <w:rsid w:val="00E40458"/>
    <w:rsid w:val="00E612FF"/>
    <w:rsid w:val="00E63C6C"/>
    <w:rsid w:val="00EB1B31"/>
    <w:rsid w:val="00F818D6"/>
    <w:rsid w:val="00FA372B"/>
    <w:rsid w:val="00FB1B7A"/>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unhideWhenUsed/>
    <w:rsid w:val="0068043B"/>
    <w:rPr>
      <w:sz w:val="20"/>
      <w:szCs w:val="20"/>
    </w:rPr>
  </w:style>
  <w:style w:type="character" w:customStyle="1" w:styleId="CommentTextChar">
    <w:name w:val="Comment Text Char"/>
    <w:basedOn w:val="DefaultParagraphFont"/>
    <w:link w:val="CommentText"/>
    <w:uiPriority w:val="99"/>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character" w:styleId="FootnoteReference">
    <w:name w:val="footnote reference"/>
    <w:uiPriority w:val="99"/>
    <w:unhideWhenUsed/>
    <w:rsid w:val="003859A9"/>
    <w:rPr>
      <w:vertAlign w:val="superscript"/>
    </w:rPr>
  </w:style>
  <w:style w:type="paragraph" w:styleId="FootnoteText">
    <w:name w:val="footnote text"/>
    <w:link w:val="FootnoteTextChar"/>
    <w:uiPriority w:val="99"/>
    <w:unhideWhenUsed/>
    <w:rsid w:val="003859A9"/>
    <w:rPr>
      <w:rFonts w:ascii="Times New Roman" w:eastAsia="Times New Roman" w:hAnsi="Times New Roman" w:cs="Times New Roman"/>
      <w:sz w:val="20"/>
      <w:szCs w:val="20"/>
      <w:lang w:val="en-US" w:eastAsia="en-US"/>
    </w:rPr>
  </w:style>
  <w:style w:type="character" w:customStyle="1" w:styleId="FootnoteTextChar">
    <w:name w:val="Footnote Text Char"/>
    <w:basedOn w:val="DefaultParagraphFont"/>
    <w:link w:val="FootnoteText"/>
    <w:uiPriority w:val="99"/>
    <w:rsid w:val="003859A9"/>
    <w:rPr>
      <w:rFonts w:ascii="Times New Roman" w:eastAsia="Times New Roman" w:hAnsi="Times New Roman"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190062">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887767858">
      <w:bodyDiv w:val="1"/>
      <w:marLeft w:val="0"/>
      <w:marRight w:val="0"/>
      <w:marTop w:val="0"/>
      <w:marBottom w:val="0"/>
      <w:divBdr>
        <w:top w:val="none" w:sz="0" w:space="0" w:color="auto"/>
        <w:left w:val="none" w:sz="0" w:space="0" w:color="auto"/>
        <w:bottom w:val="none" w:sz="0" w:space="0" w:color="auto"/>
        <w:right w:val="none" w:sz="0" w:space="0" w:color="auto"/>
      </w:divBdr>
    </w:div>
    <w:div w:id="1527281891">
      <w:bodyDiv w:val="1"/>
      <w:marLeft w:val="0"/>
      <w:marRight w:val="0"/>
      <w:marTop w:val="0"/>
      <w:marBottom w:val="0"/>
      <w:divBdr>
        <w:top w:val="none" w:sz="0" w:space="0" w:color="auto"/>
        <w:left w:val="none" w:sz="0" w:space="0" w:color="auto"/>
        <w:bottom w:val="none" w:sz="0" w:space="0" w:color="auto"/>
        <w:right w:val="none" w:sz="0" w:space="0" w:color="auto"/>
      </w:divBdr>
    </w:div>
    <w:div w:id="1528449384">
      <w:bodyDiv w:val="1"/>
      <w:marLeft w:val="0"/>
      <w:marRight w:val="0"/>
      <w:marTop w:val="0"/>
      <w:marBottom w:val="0"/>
      <w:divBdr>
        <w:top w:val="none" w:sz="0" w:space="0" w:color="auto"/>
        <w:left w:val="none" w:sz="0" w:space="0" w:color="auto"/>
        <w:bottom w:val="none" w:sz="0" w:space="0" w:color="auto"/>
        <w:right w:val="none" w:sz="0" w:space="0" w:color="auto"/>
      </w:divBdr>
    </w:div>
    <w:div w:id="1578444326">
      <w:bodyDiv w:val="1"/>
      <w:marLeft w:val="0"/>
      <w:marRight w:val="0"/>
      <w:marTop w:val="0"/>
      <w:marBottom w:val="0"/>
      <w:divBdr>
        <w:top w:val="none" w:sz="0" w:space="0" w:color="auto"/>
        <w:left w:val="none" w:sz="0" w:space="0" w:color="auto"/>
        <w:bottom w:val="none" w:sz="0" w:space="0" w:color="auto"/>
        <w:right w:val="none" w:sz="0" w:space="0" w:color="auto"/>
      </w:divBdr>
    </w:div>
    <w:div w:id="1587880898">
      <w:bodyDiv w:val="1"/>
      <w:marLeft w:val="0"/>
      <w:marRight w:val="0"/>
      <w:marTop w:val="0"/>
      <w:marBottom w:val="0"/>
      <w:divBdr>
        <w:top w:val="none" w:sz="0" w:space="0" w:color="auto"/>
        <w:left w:val="none" w:sz="0" w:space="0" w:color="auto"/>
        <w:bottom w:val="none" w:sz="0" w:space="0" w:color="auto"/>
        <w:right w:val="none" w:sz="0" w:space="0" w:color="auto"/>
      </w:divBdr>
    </w:div>
    <w:div w:id="1619603558">
      <w:bodyDiv w:val="1"/>
      <w:marLeft w:val="0"/>
      <w:marRight w:val="0"/>
      <w:marTop w:val="0"/>
      <w:marBottom w:val="0"/>
      <w:divBdr>
        <w:top w:val="none" w:sz="0" w:space="0" w:color="auto"/>
        <w:left w:val="none" w:sz="0" w:space="0" w:color="auto"/>
        <w:bottom w:val="none" w:sz="0" w:space="0" w:color="auto"/>
        <w:right w:val="none" w:sz="0" w:space="0" w:color="auto"/>
      </w:divBdr>
    </w:div>
    <w:div w:id="1681202334">
      <w:bodyDiv w:val="1"/>
      <w:marLeft w:val="0"/>
      <w:marRight w:val="0"/>
      <w:marTop w:val="0"/>
      <w:marBottom w:val="0"/>
      <w:divBdr>
        <w:top w:val="none" w:sz="0" w:space="0" w:color="auto"/>
        <w:left w:val="none" w:sz="0" w:space="0" w:color="auto"/>
        <w:bottom w:val="none" w:sz="0" w:space="0" w:color="auto"/>
        <w:right w:val="none" w:sz="0" w:space="0" w:color="auto"/>
      </w:divBdr>
    </w:div>
    <w:div w:id="1723366463">
      <w:bodyDiv w:val="1"/>
      <w:marLeft w:val="0"/>
      <w:marRight w:val="0"/>
      <w:marTop w:val="0"/>
      <w:marBottom w:val="0"/>
      <w:divBdr>
        <w:top w:val="none" w:sz="0" w:space="0" w:color="auto"/>
        <w:left w:val="none" w:sz="0" w:space="0" w:color="auto"/>
        <w:bottom w:val="none" w:sz="0" w:space="0" w:color="auto"/>
        <w:right w:val="none" w:sz="0" w:space="0" w:color="auto"/>
      </w:divBdr>
    </w:div>
    <w:div w:id="1752387110">
      <w:bodyDiv w:val="1"/>
      <w:marLeft w:val="0"/>
      <w:marRight w:val="0"/>
      <w:marTop w:val="0"/>
      <w:marBottom w:val="0"/>
      <w:divBdr>
        <w:top w:val="none" w:sz="0" w:space="0" w:color="auto"/>
        <w:left w:val="none" w:sz="0" w:space="0" w:color="auto"/>
        <w:bottom w:val="none" w:sz="0" w:space="0" w:color="auto"/>
        <w:right w:val="none" w:sz="0" w:space="0" w:color="auto"/>
      </w:divBdr>
    </w:div>
    <w:div w:id="205064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Version="15">
  <b:Source>
    <b:Tag>SPC21</b:Tag>
    <b:SourceType>Report</b:SourceType>
    <b:Guid>{2474C6A6-F367-4D23-8B0C-B00C9FE6F1D0}</b:Guid>
    <b:Author>
      <b:Author>
        <b:Corporate>SPC</b:Corporate>
      </b:Author>
    </b:Author>
    <b:Title>Framework for Energy Security and Resilience in the Pacific 2021-2030. Final Report Volume 2</b:Title>
    <b:Year>2021</b:Year>
    <b:YearAccessed>2025</b:YearAccessed>
    <b:MonthAccessed>01</b:MonthAccessed>
    <b:DayAccessed>29</b:DayAccessed>
    <b:URL>spccfpstore1.blob.core.windows.net/digitallibrary-docs/files/90/90f196c4ace4f6a0923879abc96e</b:URL>
    <b:Publisher>Pacific Community</b:Publisher>
    <b:City>Npumea</b:City>
    <b:ThesisType>Regional Framework</b:ThesisType>
    <b:RefOrder>3</b:RefOrder>
  </b:Source>
  <b:Source>
    <b:Tag>Hil18</b:Tag>
    <b:SourceType>JournalArticle</b:SourceType>
    <b:Guid>{513ECEFD-363D-4A45-A6B5-271B63CC55AD}</b:Guid>
    <b:Title>Innovative technology in the Pacific: Building resilience for vulnerable communities.</b:Title>
    <b:Year>2018</b:Year>
    <b:Author>
      <b:Author>
        <b:NameList>
          <b:Person>
            <b:Last>Hills</b:Last>
            <b:First>J,</b:First>
            <b:Middle>M</b:Middle>
          </b:Person>
          <b:Person>
            <b:Last>Μichalena</b:Last>
          </b:Person>
          <b:Person>
            <b:Last>Chalvatzis</b:Last>
            <b:First>K.</b:First>
            <b:Middle>J.</b:Middle>
          </b:Person>
        </b:NameList>
      </b:Author>
    </b:Author>
    <b:JournalName>Technological Forecasting and Social Change</b:JournalName>
    <b:Pages>16-26</b:Pages>
    <b:RefOrder>2</b:RefOrder>
  </b:Source>
  <b:Source>
    <b:Tag>McN14</b:Tag>
    <b:SourceType>JournalArticle</b:SourceType>
    <b:Guid>{EA4366AF-C4E3-44CE-81C1-AC609704CF1B}</b:Guid>
    <b:Author>
      <b:Author>
        <b:NameList>
          <b:Person>
            <b:Last>McNamara</b:Last>
            <b:First>K,</b:First>
            <b:Middle>E.</b:Middle>
          </b:Person>
          <b:Person>
            <b:Last>Prasad</b:Last>
            <b:First>S,</b:First>
            <b:Middle>S,</b:Middle>
          </b:Person>
        </b:NameList>
      </b:Author>
    </b:Author>
    <b:Title> Coping with extreme weather: communities in Fiji and Vanuatu share their experiences and knowledge. </b:Title>
    <b:JournalName>Climate Change </b:JournalName>
    <b:Year>2014</b:Year>
    <b:Pages>121-132</b:Pages>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A1686E-DC1C-4BC5-8629-BAC11E3019E1}"/>
</file>

<file path=customXml/itemProps2.xml><?xml version="1.0" encoding="utf-8"?>
<ds:datastoreItem xmlns:ds="http://schemas.openxmlformats.org/officeDocument/2006/customXml" ds:itemID="{BB5BA983-A68A-4938-9BAA-D520CA495047}">
  <ds:schemaRefs>
    <ds:schemaRef ds:uri="http://schemas.openxmlformats.org/officeDocument/2006/bibliography"/>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customXml/itemProps4.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344</Words>
  <Characters>1964</Characters>
  <Application>Microsoft Office Word</Application>
  <DocSecurity>0</DocSecurity>
  <Lines>16</Lines>
  <Paragraphs>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4</cp:revision>
  <dcterms:created xsi:type="dcterms:W3CDTF">2025-03-05T18:03:00Z</dcterms:created>
  <dcterms:modified xsi:type="dcterms:W3CDTF">2025-08-10T23:35:00Z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