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 w:rsidTr="6E4639E3">
        <w:tc>
          <w:tcPr>
            <w:tcW w:w="8640" w:type="dxa"/>
          </w:tcPr>
          <w:p w14:paraId="5A4DE24F" w14:textId="3F1ABC35" w:rsidR="002B7FC8" w:rsidRPr="00D36E38" w:rsidRDefault="6E4639E3" w:rsidP="00D37A8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6E38">
              <w:rPr>
                <w:rFonts w:ascii="Arial" w:hAnsi="Arial" w:cs="Arial"/>
                <w:b/>
                <w:sz w:val="22"/>
                <w:szCs w:val="22"/>
              </w:rPr>
              <w:t xml:space="preserve">How can ‘design thinking’ </w:t>
            </w:r>
            <w:r w:rsidR="00D37A80" w:rsidRPr="00D36E38">
              <w:rPr>
                <w:rFonts w:ascii="Arial" w:hAnsi="Arial" w:cs="Arial"/>
                <w:b/>
                <w:sz w:val="22"/>
                <w:szCs w:val="22"/>
              </w:rPr>
              <w:t>be used to guide the development of a</w:t>
            </w:r>
            <w:r w:rsidRPr="00D36E38">
              <w:rPr>
                <w:rFonts w:ascii="Arial" w:hAnsi="Arial" w:cs="Arial"/>
                <w:b/>
                <w:sz w:val="22"/>
                <w:szCs w:val="22"/>
              </w:rPr>
              <w:t xml:space="preserve"> culturally appropriate intervention?</w:t>
            </w:r>
          </w:p>
        </w:tc>
      </w:tr>
      <w:tr w:rsidR="002B7FC8" w:rsidRPr="0003525D" w14:paraId="5A4DE264" w14:textId="77777777" w:rsidTr="00C32D0A">
        <w:trPr>
          <w:trHeight w:val="1691"/>
        </w:trPr>
        <w:tc>
          <w:tcPr>
            <w:tcW w:w="8640" w:type="dxa"/>
          </w:tcPr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32FED75D" w14:textId="4291CF74" w:rsidR="00C15C4C" w:rsidRDefault="009519B4" w:rsidP="00B229E4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N</w:t>
            </w:r>
            <w:r w:rsidR="00B229E4" w:rsidRPr="00B229E4">
              <w:rPr>
                <w:rFonts w:ascii="Arial" w:hAnsi="Arial" w:cs="Arial"/>
                <w:sz w:val="22"/>
                <w:szCs w:val="22"/>
                <w:lang w:val="en-AU"/>
              </w:rPr>
              <w:t>on-English-speaking immigrant populations</w:t>
            </w:r>
            <w:r w:rsidR="00B229E4">
              <w:rPr>
                <w:rFonts w:ascii="Arial" w:hAnsi="Arial" w:cs="Arial"/>
                <w:sz w:val="22"/>
                <w:szCs w:val="22"/>
                <w:lang w:val="en-AU"/>
              </w:rPr>
              <w:t xml:space="preserve"> have lower levels of access</w:t>
            </w:r>
            <w:r w:rsidR="00B229E4" w:rsidRPr="00B229E4">
              <w:rPr>
                <w:rFonts w:ascii="Arial" w:hAnsi="Arial" w:cs="Arial"/>
                <w:sz w:val="22"/>
                <w:szCs w:val="22"/>
                <w:lang w:val="en-AU"/>
              </w:rPr>
              <w:t xml:space="preserve"> to postnatal services and support</w:t>
            </w:r>
            <w:r w:rsidR="007A4711">
              <w:rPr>
                <w:rFonts w:ascii="Arial" w:hAnsi="Arial" w:cs="Arial"/>
                <w:sz w:val="22"/>
                <w:szCs w:val="22"/>
                <w:lang w:val="en-AU"/>
              </w:rPr>
              <w:t xml:space="preserve"> than </w:t>
            </w:r>
            <w:r w:rsidR="00696726">
              <w:rPr>
                <w:rFonts w:ascii="Arial" w:hAnsi="Arial" w:cs="Arial"/>
                <w:sz w:val="22"/>
                <w:szCs w:val="22"/>
                <w:lang w:val="en-AU"/>
              </w:rPr>
              <w:t>English</w:t>
            </w:r>
            <w:r w:rsidR="003708B0">
              <w:rPr>
                <w:rFonts w:ascii="Arial" w:hAnsi="Arial" w:cs="Arial"/>
                <w:sz w:val="22"/>
                <w:szCs w:val="22"/>
                <w:lang w:val="en-AU"/>
              </w:rPr>
              <w:t xml:space="preserve">-speaking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populations</w:t>
            </w:r>
            <w:r w:rsidR="00D37A80">
              <w:rPr>
                <w:rFonts w:ascii="Arial" w:hAnsi="Arial" w:cs="Arial"/>
                <w:sz w:val="22"/>
                <w:szCs w:val="22"/>
                <w:lang w:val="en-AU"/>
              </w:rPr>
              <w:t>. This is</w:t>
            </w:r>
            <w:r w:rsidR="006B49F8">
              <w:rPr>
                <w:rFonts w:ascii="Arial" w:hAnsi="Arial" w:cs="Arial"/>
                <w:sz w:val="22"/>
                <w:szCs w:val="22"/>
                <w:lang w:val="en-AU"/>
              </w:rPr>
              <w:t xml:space="preserve"> due to </w:t>
            </w:r>
            <w:r w:rsidR="001D0D54">
              <w:rPr>
                <w:rFonts w:ascii="Arial" w:hAnsi="Arial" w:cs="Arial"/>
                <w:sz w:val="22"/>
                <w:szCs w:val="22"/>
                <w:lang w:val="en-AU"/>
              </w:rPr>
              <w:t>lin</w:t>
            </w:r>
            <w:r w:rsidR="009C04FC">
              <w:rPr>
                <w:rFonts w:ascii="Arial" w:hAnsi="Arial" w:cs="Arial"/>
                <w:sz w:val="22"/>
                <w:szCs w:val="22"/>
                <w:lang w:val="en-AU"/>
              </w:rPr>
              <w:t>guistic and cultural barrier</w:t>
            </w:r>
            <w:r w:rsidR="00975133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="00E55B7B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DB4BF7">
              <w:rPr>
                <w:rFonts w:ascii="Arial" w:hAnsi="Arial" w:cs="Arial"/>
                <w:sz w:val="22"/>
                <w:szCs w:val="22"/>
                <w:lang w:val="en-AU"/>
              </w:rPr>
              <w:t>to appropriate and timely care</w:t>
            </w:r>
            <w:r w:rsidR="00B229E4">
              <w:rPr>
                <w:rFonts w:ascii="Arial" w:hAnsi="Arial" w:cs="Arial"/>
                <w:sz w:val="22"/>
                <w:szCs w:val="22"/>
                <w:lang w:val="en-AU"/>
              </w:rPr>
              <w:t xml:space="preserve">. </w:t>
            </w:r>
            <w:r w:rsidR="0025458C">
              <w:rPr>
                <w:rFonts w:ascii="Arial" w:hAnsi="Arial" w:cs="Arial"/>
                <w:sz w:val="22"/>
                <w:szCs w:val="22"/>
                <w:lang w:val="en-AU"/>
              </w:rPr>
              <w:t>In the</w:t>
            </w:r>
            <w:r w:rsidR="004079F4">
              <w:rPr>
                <w:rFonts w:ascii="Arial" w:hAnsi="Arial" w:cs="Arial"/>
                <w:sz w:val="22"/>
                <w:szCs w:val="22"/>
                <w:lang w:val="en-AU"/>
              </w:rPr>
              <w:t xml:space="preserve"> Sydney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Local Health District area</w:t>
            </w:r>
            <w:r w:rsidR="004079F4">
              <w:rPr>
                <w:rFonts w:ascii="Arial" w:hAnsi="Arial" w:cs="Arial"/>
                <w:sz w:val="22"/>
                <w:szCs w:val="22"/>
                <w:lang w:val="en-A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45% of residents spoke a </w:t>
            </w:r>
            <w:r w:rsidR="00C32D0A">
              <w:rPr>
                <w:rFonts w:ascii="Arial" w:hAnsi="Arial" w:cs="Arial"/>
                <w:sz w:val="22"/>
                <w:szCs w:val="22"/>
                <w:lang w:val="en-AU"/>
              </w:rPr>
              <w:t>language other than English.</w:t>
            </w:r>
          </w:p>
          <w:p w14:paraId="023D65B2" w14:textId="77777777" w:rsidR="00C15C4C" w:rsidRDefault="00C15C4C" w:rsidP="00B229E4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0497C787" w14:textId="444F9562" w:rsidR="00B229E4" w:rsidRPr="00B229E4" w:rsidRDefault="009A6D60" w:rsidP="00B229E4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trial intervention </w:t>
            </w:r>
            <w:r w:rsidR="00D37A80">
              <w:rPr>
                <w:rFonts w:ascii="Arial" w:hAnsi="Arial" w:cs="Arial"/>
                <w:sz w:val="22"/>
                <w:szCs w:val="22"/>
              </w:rPr>
              <w:t xml:space="preserve">to improve access </w:t>
            </w:r>
            <w:r w:rsidR="00013E30" w:rsidRPr="00B229E4">
              <w:rPr>
                <w:rFonts w:ascii="Arial" w:hAnsi="Arial" w:cs="Arial"/>
                <w:sz w:val="22"/>
                <w:szCs w:val="22"/>
                <w:lang w:val="en-AU"/>
              </w:rPr>
              <w:t>to information, health care and support for migrant new mothers</w:t>
            </w:r>
            <w:r w:rsidR="000B7630">
              <w:rPr>
                <w:rFonts w:ascii="Arial" w:hAnsi="Arial" w:cs="Arial"/>
                <w:sz w:val="22"/>
                <w:szCs w:val="22"/>
              </w:rPr>
              <w:t xml:space="preserve"> was </w:t>
            </w:r>
            <w:r w:rsidR="00D37A80">
              <w:rPr>
                <w:rFonts w:ascii="Arial" w:hAnsi="Arial" w:cs="Arial"/>
                <w:sz w:val="22"/>
                <w:szCs w:val="22"/>
              </w:rPr>
              <w:t>developed</w:t>
            </w:r>
            <w:r w:rsidR="004B2CD1">
              <w:rPr>
                <w:rFonts w:ascii="Arial" w:hAnsi="Arial" w:cs="Arial"/>
                <w:sz w:val="22"/>
                <w:szCs w:val="22"/>
              </w:rPr>
              <w:t xml:space="preserve"> in partnership with </w:t>
            </w:r>
            <w:r w:rsidR="00D37A80">
              <w:rPr>
                <w:rFonts w:ascii="Arial" w:hAnsi="Arial" w:cs="Arial"/>
                <w:sz w:val="22"/>
                <w:szCs w:val="22"/>
              </w:rPr>
              <w:t>L</w:t>
            </w:r>
            <w:r w:rsidR="00F5240C">
              <w:rPr>
                <w:rFonts w:ascii="Arial" w:hAnsi="Arial" w:cs="Arial"/>
                <w:sz w:val="22"/>
                <w:szCs w:val="22"/>
              </w:rPr>
              <w:t xml:space="preserve">ocal </w:t>
            </w:r>
            <w:r w:rsidR="00D37A80">
              <w:rPr>
                <w:rFonts w:ascii="Arial" w:hAnsi="Arial" w:cs="Arial"/>
                <w:sz w:val="22"/>
                <w:szCs w:val="22"/>
              </w:rPr>
              <w:t>H</w:t>
            </w:r>
            <w:r w:rsidR="00F5240C">
              <w:rPr>
                <w:rFonts w:ascii="Arial" w:hAnsi="Arial" w:cs="Arial"/>
                <w:sz w:val="22"/>
                <w:szCs w:val="22"/>
              </w:rPr>
              <w:t xml:space="preserve">ealth </w:t>
            </w:r>
            <w:r w:rsidR="00D37A80">
              <w:rPr>
                <w:rFonts w:ascii="Arial" w:hAnsi="Arial" w:cs="Arial"/>
                <w:sz w:val="22"/>
                <w:szCs w:val="22"/>
              </w:rPr>
              <w:t>D</w:t>
            </w:r>
            <w:r w:rsidR="00F5240C">
              <w:rPr>
                <w:rFonts w:ascii="Arial" w:hAnsi="Arial" w:cs="Arial"/>
                <w:sz w:val="22"/>
                <w:szCs w:val="22"/>
              </w:rPr>
              <w:t xml:space="preserve">istrict health professionals, </w:t>
            </w:r>
            <w:r w:rsidR="00206DF4">
              <w:rPr>
                <w:rFonts w:ascii="Arial" w:hAnsi="Arial" w:cs="Arial"/>
                <w:sz w:val="22"/>
                <w:szCs w:val="22"/>
              </w:rPr>
              <w:t>B</w:t>
            </w:r>
            <w:r w:rsidR="0091469B">
              <w:rPr>
                <w:rFonts w:ascii="Arial" w:hAnsi="Arial" w:cs="Arial"/>
                <w:sz w:val="22"/>
                <w:szCs w:val="22"/>
              </w:rPr>
              <w:t xml:space="preserve">ilingual </w:t>
            </w:r>
            <w:r w:rsidR="00206DF4">
              <w:rPr>
                <w:rFonts w:ascii="Arial" w:hAnsi="Arial" w:cs="Arial"/>
                <w:sz w:val="22"/>
                <w:szCs w:val="22"/>
              </w:rPr>
              <w:t>C</w:t>
            </w:r>
            <w:r w:rsidR="0091469B">
              <w:rPr>
                <w:rFonts w:ascii="Arial" w:hAnsi="Arial" w:cs="Arial"/>
                <w:sz w:val="22"/>
                <w:szCs w:val="22"/>
              </w:rPr>
              <w:t xml:space="preserve">ommunity </w:t>
            </w:r>
            <w:r w:rsidR="00206DF4">
              <w:rPr>
                <w:rFonts w:ascii="Arial" w:hAnsi="Arial" w:cs="Arial"/>
                <w:sz w:val="22"/>
                <w:szCs w:val="22"/>
              </w:rPr>
              <w:t>R</w:t>
            </w:r>
            <w:r w:rsidR="0091469B">
              <w:rPr>
                <w:rFonts w:ascii="Arial" w:hAnsi="Arial" w:cs="Arial"/>
                <w:sz w:val="22"/>
                <w:szCs w:val="22"/>
              </w:rPr>
              <w:t>esearchers and academics</w:t>
            </w:r>
            <w:r w:rsidR="00D37A80">
              <w:rPr>
                <w:rFonts w:ascii="Arial" w:hAnsi="Arial" w:cs="Arial"/>
                <w:sz w:val="22"/>
                <w:szCs w:val="22"/>
                <w:lang w:val="en-AU"/>
              </w:rPr>
              <w:t xml:space="preserve">, using design principles informed by the </w:t>
            </w:r>
            <w:r w:rsidR="00840040">
              <w:rPr>
                <w:rFonts w:ascii="Arial" w:hAnsi="Arial" w:cs="Arial"/>
                <w:sz w:val="22"/>
                <w:szCs w:val="22"/>
                <w:lang w:val="en-AU"/>
              </w:rPr>
              <w:t>t</w:t>
            </w:r>
            <w:r w:rsidR="0048169D" w:rsidRPr="0048169D">
              <w:rPr>
                <w:rFonts w:ascii="Arial" w:hAnsi="Arial" w:cs="Arial"/>
                <w:sz w:val="22"/>
                <w:szCs w:val="22"/>
              </w:rPr>
              <w:t>he S</w:t>
            </w:r>
            <w:r w:rsidR="00D37A80">
              <w:rPr>
                <w:rFonts w:ascii="Arial" w:hAnsi="Arial" w:cs="Arial"/>
                <w:sz w:val="22"/>
                <w:szCs w:val="22"/>
              </w:rPr>
              <w:t>tanford ‘Design Thinking’ model.</w:t>
            </w:r>
          </w:p>
          <w:p w14:paraId="5A4DE255" w14:textId="30BFC662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2F48E1C2" w:rsidR="00DA7A71" w:rsidRDefault="00C32D0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followed </w:t>
            </w:r>
            <w:r w:rsidR="00013E30">
              <w:rPr>
                <w:rFonts w:ascii="Arial" w:hAnsi="Arial" w:cs="Arial"/>
                <w:sz w:val="22"/>
                <w:szCs w:val="22"/>
              </w:rPr>
              <w:t xml:space="preserve">five </w:t>
            </w:r>
            <w:r w:rsidR="00D37A80">
              <w:rPr>
                <w:rFonts w:ascii="Arial" w:hAnsi="Arial" w:cs="Arial"/>
                <w:sz w:val="22"/>
                <w:szCs w:val="22"/>
              </w:rPr>
              <w:t>‘</w:t>
            </w:r>
            <w:r>
              <w:rPr>
                <w:rFonts w:ascii="Arial" w:hAnsi="Arial" w:cs="Arial"/>
                <w:sz w:val="22"/>
                <w:szCs w:val="22"/>
              </w:rPr>
              <w:t>design t</w:t>
            </w:r>
            <w:r w:rsidR="00013E30">
              <w:rPr>
                <w:rFonts w:ascii="Arial" w:hAnsi="Arial" w:cs="Arial"/>
                <w:sz w:val="22"/>
                <w:szCs w:val="22"/>
              </w:rPr>
              <w:t>hinking</w:t>
            </w:r>
            <w:r w:rsidR="00D37A80">
              <w:rPr>
                <w:rFonts w:ascii="Arial" w:hAnsi="Arial" w:cs="Arial"/>
                <w:sz w:val="22"/>
                <w:szCs w:val="22"/>
              </w:rPr>
              <w:t>’</w:t>
            </w:r>
            <w:r w:rsidR="00013E30">
              <w:rPr>
                <w:rFonts w:ascii="Arial" w:hAnsi="Arial" w:cs="Arial"/>
                <w:sz w:val="22"/>
                <w:szCs w:val="22"/>
              </w:rPr>
              <w:t xml:space="preserve"> steps</w:t>
            </w:r>
            <w:r w:rsidR="00C23B0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A4DE25B" w14:textId="2676F9B6" w:rsidR="00DA7A71" w:rsidRPr="00C23B0C" w:rsidRDefault="00C23B0C" w:rsidP="00C23B0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23B0C">
              <w:rPr>
                <w:rFonts w:ascii="Arial" w:hAnsi="Arial" w:cs="Arial"/>
                <w:i/>
                <w:sz w:val="22"/>
                <w:szCs w:val="22"/>
              </w:rPr>
              <w:t>1.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013E30" w:rsidRPr="00C23B0C">
              <w:rPr>
                <w:rFonts w:ascii="Arial" w:hAnsi="Arial" w:cs="Arial"/>
                <w:i/>
                <w:sz w:val="22"/>
                <w:szCs w:val="22"/>
              </w:rPr>
              <w:t>Empathise</w:t>
            </w:r>
            <w:r w:rsidR="00E6720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D7801">
              <w:rPr>
                <w:rFonts w:ascii="Arial" w:hAnsi="Arial" w:cs="Arial"/>
                <w:i/>
                <w:sz w:val="22"/>
                <w:szCs w:val="22"/>
              </w:rPr>
              <w:t>–</w:t>
            </w:r>
            <w:r w:rsidR="00D600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D7801">
              <w:rPr>
                <w:rFonts w:ascii="Arial" w:hAnsi="Arial" w:cs="Arial"/>
                <w:i/>
                <w:sz w:val="22"/>
                <w:szCs w:val="22"/>
              </w:rPr>
              <w:t>insight gathering</w:t>
            </w:r>
          </w:p>
          <w:p w14:paraId="75FC5711" w14:textId="630DF308" w:rsidR="004079F4" w:rsidRPr="004079F4" w:rsidRDefault="00FB28D4" w:rsidP="004079F4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Perspectives on barriers to appropriate </w:t>
            </w:r>
            <w:r w:rsidR="004079F4" w:rsidRPr="004079F4">
              <w:rPr>
                <w:rFonts w:ascii="Arial" w:hAnsi="Arial" w:cs="Arial"/>
                <w:sz w:val="22"/>
                <w:szCs w:val="22"/>
                <w:lang w:val="en-AU"/>
              </w:rPr>
              <w:t xml:space="preserve">access to health services for new migrant families </w:t>
            </w:r>
            <w:r w:rsidR="0029358E">
              <w:rPr>
                <w:rFonts w:ascii="Arial" w:hAnsi="Arial" w:cs="Arial"/>
                <w:sz w:val="22"/>
                <w:szCs w:val="22"/>
                <w:lang w:val="en-AU"/>
              </w:rPr>
              <w:t xml:space="preserve">were identified through </w:t>
            </w:r>
            <w:r w:rsidR="00DF2759">
              <w:rPr>
                <w:rFonts w:ascii="Arial" w:hAnsi="Arial" w:cs="Arial"/>
                <w:sz w:val="22"/>
                <w:szCs w:val="22"/>
                <w:lang w:val="en-AU"/>
              </w:rPr>
              <w:t xml:space="preserve">1) </w:t>
            </w:r>
            <w:r w:rsidR="0029358E">
              <w:rPr>
                <w:rFonts w:ascii="Arial" w:hAnsi="Arial" w:cs="Arial"/>
                <w:sz w:val="22"/>
                <w:szCs w:val="22"/>
                <w:lang w:val="en-AU"/>
              </w:rPr>
              <w:t xml:space="preserve">a qualitative research study </w:t>
            </w:r>
            <w:r w:rsidR="008D64E1">
              <w:rPr>
                <w:rFonts w:ascii="Arial" w:hAnsi="Arial" w:cs="Arial"/>
                <w:sz w:val="22"/>
                <w:szCs w:val="22"/>
                <w:lang w:val="en-AU"/>
              </w:rPr>
              <w:t>involv</w:t>
            </w:r>
            <w:r w:rsidR="003053E2">
              <w:rPr>
                <w:rFonts w:ascii="Arial" w:hAnsi="Arial" w:cs="Arial"/>
                <w:sz w:val="22"/>
                <w:szCs w:val="22"/>
                <w:lang w:val="en-AU"/>
              </w:rPr>
              <w:t>ing</w:t>
            </w:r>
            <w:r w:rsidR="008D64E1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A766D7">
              <w:rPr>
                <w:rFonts w:ascii="Arial" w:hAnsi="Arial" w:cs="Arial"/>
                <w:sz w:val="22"/>
                <w:szCs w:val="22"/>
                <w:lang w:val="en-AU"/>
              </w:rPr>
              <w:t>13</w:t>
            </w:r>
            <w:r w:rsidR="00444E08">
              <w:rPr>
                <w:rFonts w:ascii="Arial" w:hAnsi="Arial" w:cs="Arial"/>
                <w:sz w:val="22"/>
                <w:szCs w:val="22"/>
                <w:lang w:val="en-AU"/>
              </w:rPr>
              <w:t xml:space="preserve"> patient and </w:t>
            </w:r>
            <w:r w:rsidR="00A766D7">
              <w:rPr>
                <w:rFonts w:ascii="Arial" w:hAnsi="Arial" w:cs="Arial"/>
                <w:sz w:val="22"/>
                <w:szCs w:val="22"/>
                <w:lang w:val="en-AU"/>
              </w:rPr>
              <w:t>9</w:t>
            </w:r>
            <w:r w:rsidR="009F4520">
              <w:rPr>
                <w:rFonts w:ascii="Arial" w:hAnsi="Arial" w:cs="Arial"/>
                <w:sz w:val="22"/>
                <w:szCs w:val="22"/>
                <w:lang w:val="en-AU"/>
              </w:rPr>
              <w:t xml:space="preserve"> provider interviews </w:t>
            </w:r>
            <w:r w:rsidR="00D37A80">
              <w:rPr>
                <w:rFonts w:ascii="Arial" w:hAnsi="Arial" w:cs="Arial"/>
                <w:sz w:val="22"/>
                <w:szCs w:val="22"/>
                <w:lang w:val="en-AU"/>
              </w:rPr>
              <w:t>and</w:t>
            </w:r>
            <w:r w:rsidR="00C23B0C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DF2759">
              <w:rPr>
                <w:rFonts w:ascii="Arial" w:hAnsi="Arial" w:cs="Arial"/>
                <w:sz w:val="22"/>
                <w:szCs w:val="22"/>
                <w:lang w:val="en-AU"/>
              </w:rPr>
              <w:t xml:space="preserve">2) </w:t>
            </w:r>
            <w:r w:rsidR="004079F4" w:rsidRPr="004079F4">
              <w:rPr>
                <w:rFonts w:ascii="Arial" w:hAnsi="Arial" w:cs="Arial"/>
                <w:sz w:val="22"/>
                <w:szCs w:val="22"/>
                <w:lang w:val="en-AU"/>
              </w:rPr>
              <w:t>a</w:t>
            </w:r>
            <w:r w:rsidR="00D37A80">
              <w:rPr>
                <w:rFonts w:ascii="Arial" w:hAnsi="Arial" w:cs="Arial"/>
                <w:sz w:val="22"/>
                <w:szCs w:val="22"/>
                <w:lang w:val="en-AU"/>
              </w:rPr>
              <w:t xml:space="preserve"> systematic</w:t>
            </w:r>
            <w:r w:rsidR="003C020A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4079F4" w:rsidRPr="004079F4">
              <w:rPr>
                <w:rFonts w:ascii="Arial" w:hAnsi="Arial" w:cs="Arial"/>
                <w:sz w:val="22"/>
                <w:szCs w:val="22"/>
                <w:lang w:val="en-AU"/>
              </w:rPr>
              <w:t>literature review</w:t>
            </w:r>
            <w:r w:rsidR="00D37A80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  <w:p w14:paraId="1A8BF682" w14:textId="5B3FA4D6" w:rsidR="00013E30" w:rsidRDefault="00C23B0C" w:rsidP="004079F4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2. </w:t>
            </w:r>
            <w:r w:rsidR="004079F4" w:rsidRPr="004079F4">
              <w:rPr>
                <w:rFonts w:ascii="Arial" w:hAnsi="Arial" w:cs="Arial"/>
                <w:i/>
                <w:sz w:val="22"/>
                <w:szCs w:val="22"/>
              </w:rPr>
              <w:t>Define</w:t>
            </w:r>
            <w:r w:rsidR="005D7293">
              <w:rPr>
                <w:rFonts w:ascii="Arial" w:hAnsi="Arial" w:cs="Arial"/>
                <w:i/>
                <w:sz w:val="22"/>
                <w:szCs w:val="22"/>
              </w:rPr>
              <w:t xml:space="preserve"> - scoping</w:t>
            </w:r>
          </w:p>
          <w:p w14:paraId="1F7EDEC1" w14:textId="151C0A64" w:rsidR="004079F4" w:rsidRPr="004079F4" w:rsidRDefault="004079F4" w:rsidP="004079F4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079F4">
              <w:rPr>
                <w:rFonts w:ascii="Arial" w:hAnsi="Arial" w:cs="Arial"/>
                <w:sz w:val="22"/>
                <w:szCs w:val="22"/>
                <w:lang w:val="en-US"/>
              </w:rPr>
              <w:t xml:space="preserve">Bangladeshi and Chinese mothers </w:t>
            </w:r>
            <w:r w:rsidR="00D37A80">
              <w:rPr>
                <w:rFonts w:ascii="Arial" w:hAnsi="Arial" w:cs="Arial"/>
                <w:sz w:val="22"/>
                <w:szCs w:val="22"/>
                <w:lang w:val="en-US"/>
              </w:rPr>
              <w:t xml:space="preserve">were identified as the target population as they </w:t>
            </w:r>
            <w:r w:rsidRPr="004079F4">
              <w:rPr>
                <w:rFonts w:ascii="Arial" w:hAnsi="Arial" w:cs="Arial"/>
                <w:sz w:val="22"/>
                <w:szCs w:val="22"/>
                <w:lang w:val="en-US"/>
              </w:rPr>
              <w:t>compris</w:t>
            </w:r>
            <w:r w:rsidR="00756F9E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4079F4">
              <w:rPr>
                <w:rFonts w:ascii="Arial" w:hAnsi="Arial" w:cs="Arial"/>
                <w:sz w:val="22"/>
                <w:szCs w:val="22"/>
                <w:lang w:val="en-US"/>
              </w:rPr>
              <w:t xml:space="preserve"> the two largest ethnic groups who gave birth in Canterbury Hospital in 20</w:t>
            </w:r>
            <w:r w:rsidR="00F8057B">
              <w:rPr>
                <w:rFonts w:ascii="Arial" w:hAnsi="Arial" w:cs="Arial"/>
                <w:sz w:val="22"/>
                <w:szCs w:val="22"/>
                <w:lang w:val="en-US"/>
              </w:rPr>
              <w:t>17 (excluding Australians</w:t>
            </w:r>
            <w:r w:rsidRPr="004079F4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D37A80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8B5FFD">
              <w:rPr>
                <w:rFonts w:ascii="Arial" w:hAnsi="Arial" w:cs="Arial"/>
                <w:sz w:val="22"/>
                <w:szCs w:val="22"/>
                <w:lang w:val="en-US"/>
              </w:rPr>
              <w:t>In</w:t>
            </w:r>
            <w:r w:rsidRPr="004079F4">
              <w:rPr>
                <w:rFonts w:ascii="Arial" w:hAnsi="Arial" w:cs="Arial"/>
                <w:sz w:val="22"/>
                <w:szCs w:val="22"/>
                <w:lang w:val="en-US"/>
              </w:rPr>
              <w:t xml:space="preserve">formal conversations </w:t>
            </w:r>
            <w:r w:rsidR="008B5FFD">
              <w:rPr>
                <w:rFonts w:ascii="Arial" w:hAnsi="Arial" w:cs="Arial"/>
                <w:sz w:val="22"/>
                <w:szCs w:val="22"/>
                <w:lang w:val="en-US"/>
              </w:rPr>
              <w:t xml:space="preserve">were held </w:t>
            </w:r>
            <w:r w:rsidRPr="004079F4">
              <w:rPr>
                <w:rFonts w:ascii="Arial" w:hAnsi="Arial" w:cs="Arial"/>
                <w:sz w:val="22"/>
                <w:szCs w:val="22"/>
                <w:lang w:val="en-US"/>
              </w:rPr>
              <w:t xml:space="preserve">with key stakeholders </w:t>
            </w:r>
            <w:r w:rsidR="00C23B0C">
              <w:rPr>
                <w:rFonts w:ascii="Arial" w:hAnsi="Arial" w:cs="Arial"/>
                <w:sz w:val="22"/>
                <w:szCs w:val="22"/>
                <w:lang w:val="en-US"/>
              </w:rPr>
              <w:t>and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 20-member Advisory Group</w:t>
            </w:r>
            <w:r w:rsidR="008B5FFD">
              <w:rPr>
                <w:rFonts w:ascii="Arial" w:hAnsi="Arial" w:cs="Arial"/>
                <w:sz w:val="22"/>
                <w:szCs w:val="22"/>
                <w:lang w:val="en-US"/>
              </w:rPr>
              <w:t xml:space="preserve"> was established</w:t>
            </w:r>
            <w:r w:rsidR="00C23B0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420E21">
              <w:rPr>
                <w:rFonts w:ascii="Arial" w:hAnsi="Arial" w:cs="Arial"/>
                <w:sz w:val="22"/>
                <w:szCs w:val="22"/>
                <w:lang w:val="en-US"/>
              </w:rPr>
              <w:t>including</w:t>
            </w:r>
            <w:r w:rsidR="00C23B0C">
              <w:rPr>
                <w:rFonts w:ascii="Arial" w:hAnsi="Arial" w:cs="Arial"/>
                <w:sz w:val="22"/>
                <w:szCs w:val="22"/>
                <w:lang w:val="en-US"/>
              </w:rPr>
              <w:t xml:space="preserve"> members from the Bangla and Mandarin-speaking communities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02BB4088" w14:textId="5566F062" w:rsidR="00013E30" w:rsidRDefault="00C23B0C" w:rsidP="00E36AD7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3. </w:t>
            </w:r>
            <w:r w:rsidR="004079F4">
              <w:rPr>
                <w:rFonts w:ascii="Arial" w:hAnsi="Arial" w:cs="Arial"/>
                <w:i/>
                <w:sz w:val="22"/>
                <w:szCs w:val="22"/>
                <w:lang w:val="en-US"/>
              </w:rPr>
              <w:t>Ideate</w:t>
            </w:r>
            <w:r w:rsidR="00420E21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– idea generation</w:t>
            </w:r>
          </w:p>
          <w:p w14:paraId="4A25AB42" w14:textId="0F396555" w:rsidR="00591173" w:rsidRDefault="00D37A8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4079F4" w:rsidRPr="004079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1173">
              <w:rPr>
                <w:rFonts w:ascii="Arial" w:hAnsi="Arial" w:cs="Arial"/>
                <w:sz w:val="22"/>
                <w:szCs w:val="22"/>
              </w:rPr>
              <w:t>‘Scan Focus Act’</w:t>
            </w:r>
            <w:r w:rsidR="004079F4" w:rsidRPr="004079F4">
              <w:rPr>
                <w:rFonts w:ascii="Arial" w:hAnsi="Arial" w:cs="Arial"/>
                <w:sz w:val="22"/>
                <w:szCs w:val="22"/>
              </w:rPr>
              <w:t xml:space="preserve"> methodology</w:t>
            </w:r>
            <w:r w:rsidR="004079F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was used to </w:t>
            </w:r>
            <w:r w:rsidR="004079F4">
              <w:rPr>
                <w:rFonts w:ascii="Arial" w:hAnsi="Arial" w:cs="Arial"/>
                <w:sz w:val="22"/>
                <w:szCs w:val="22"/>
              </w:rPr>
              <w:t>deve</w:t>
            </w:r>
            <w:r>
              <w:rPr>
                <w:rFonts w:ascii="Arial" w:hAnsi="Arial" w:cs="Arial"/>
                <w:sz w:val="22"/>
                <w:szCs w:val="22"/>
              </w:rPr>
              <w:t>lop and refine the</w:t>
            </w:r>
            <w:r w:rsidR="00F8057B">
              <w:rPr>
                <w:rFonts w:ascii="Arial" w:hAnsi="Arial" w:cs="Arial"/>
                <w:sz w:val="22"/>
                <w:szCs w:val="22"/>
              </w:rPr>
              <w:t xml:space="preserve"> intervention in </w:t>
            </w:r>
            <w:r w:rsidR="00C23B0C">
              <w:rPr>
                <w:rFonts w:ascii="Arial" w:hAnsi="Arial" w:cs="Arial"/>
                <w:sz w:val="22"/>
                <w:szCs w:val="22"/>
              </w:rPr>
              <w:t xml:space="preserve">co-design sessions with </w:t>
            </w:r>
            <w:r w:rsidR="004079F4">
              <w:rPr>
                <w:rFonts w:ascii="Arial" w:hAnsi="Arial" w:cs="Arial"/>
                <w:sz w:val="22"/>
                <w:szCs w:val="22"/>
              </w:rPr>
              <w:t xml:space="preserve">Child and Family Health Nursing staff, </w:t>
            </w:r>
            <w:r w:rsidR="00591173">
              <w:rPr>
                <w:rFonts w:ascii="Arial" w:hAnsi="Arial" w:cs="Arial"/>
                <w:sz w:val="22"/>
                <w:szCs w:val="22"/>
              </w:rPr>
              <w:t>Bangla and Mandarin-speaking Bilingual Community Researchers and the Research team.</w:t>
            </w:r>
          </w:p>
          <w:p w14:paraId="3D3077FC" w14:textId="475E7E74" w:rsidR="00591173" w:rsidRPr="00591173" w:rsidRDefault="00C23B0C" w:rsidP="00E36AD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4. </w:t>
            </w:r>
            <w:r w:rsidR="00591173" w:rsidRPr="00591173">
              <w:rPr>
                <w:rFonts w:ascii="Arial" w:hAnsi="Arial" w:cs="Arial"/>
                <w:i/>
                <w:sz w:val="22"/>
                <w:szCs w:val="22"/>
              </w:rPr>
              <w:t>Prototype</w:t>
            </w:r>
          </w:p>
          <w:p w14:paraId="4AAB01F3" w14:textId="77777777" w:rsidR="00420E21" w:rsidRDefault="000F6C2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5911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591173">
              <w:rPr>
                <w:rFonts w:ascii="Arial" w:hAnsi="Arial" w:cs="Arial"/>
                <w:sz w:val="22"/>
                <w:szCs w:val="22"/>
              </w:rPr>
              <w:t>eries of 4-6 parenting workshops delivered in Bangla and Mandarin</w:t>
            </w:r>
            <w:r w:rsidR="007D1B89">
              <w:rPr>
                <w:rFonts w:ascii="Arial" w:hAnsi="Arial" w:cs="Arial"/>
                <w:sz w:val="22"/>
                <w:szCs w:val="22"/>
              </w:rPr>
              <w:t xml:space="preserve"> are scheduled for March 2019</w:t>
            </w:r>
            <w:r w:rsidR="0059117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23B0C">
              <w:rPr>
                <w:rFonts w:ascii="Arial" w:hAnsi="Arial" w:cs="Arial"/>
                <w:sz w:val="22"/>
                <w:szCs w:val="22"/>
              </w:rPr>
              <w:t>These workshops will be facilitated by the Bilingual Community Researchers</w:t>
            </w:r>
            <w:r w:rsidR="00345F48">
              <w:rPr>
                <w:rFonts w:ascii="Arial" w:hAnsi="Arial" w:cs="Arial"/>
                <w:sz w:val="22"/>
                <w:szCs w:val="22"/>
              </w:rPr>
              <w:t xml:space="preserve"> in conjunction with health professionals</w:t>
            </w:r>
            <w:r w:rsidR="00797BBC">
              <w:rPr>
                <w:rFonts w:ascii="Arial" w:hAnsi="Arial" w:cs="Arial"/>
                <w:sz w:val="22"/>
                <w:szCs w:val="22"/>
              </w:rPr>
              <w:t xml:space="preserve"> and interpreters</w:t>
            </w:r>
            <w:r w:rsidR="00420E2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68F23F" w14:textId="4CE6D18F" w:rsidR="00420E21" w:rsidRPr="00420E21" w:rsidRDefault="00C32D0A" w:rsidP="00E36AD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5. Refine and scale</w:t>
            </w:r>
          </w:p>
          <w:p w14:paraId="7C7B3FC1" w14:textId="0C34718A" w:rsidR="00591173" w:rsidRPr="004079F4" w:rsidRDefault="00420E2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intervention wil</w:t>
            </w:r>
            <w:r w:rsidR="00C32D0A">
              <w:rPr>
                <w:rFonts w:ascii="Arial" w:hAnsi="Arial" w:cs="Arial"/>
                <w:sz w:val="22"/>
                <w:szCs w:val="22"/>
              </w:rPr>
              <w:t>l be refined and scales following the completion of prototyping.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2EA74A8" w14:textId="2139CEF4" w:rsidR="00AC6D5D" w:rsidRDefault="0059117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Following the</w:t>
            </w:r>
            <w:r w:rsidR="00C23B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2D0A">
              <w:rPr>
                <w:rFonts w:ascii="Arial" w:hAnsi="Arial" w:cs="Arial"/>
                <w:sz w:val="22"/>
                <w:szCs w:val="22"/>
              </w:rPr>
              <w:t>above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6107">
              <w:rPr>
                <w:rFonts w:ascii="Arial" w:hAnsi="Arial" w:cs="Arial"/>
                <w:sz w:val="22"/>
                <w:szCs w:val="22"/>
              </w:rPr>
              <w:t>steps</w:t>
            </w:r>
            <w:r w:rsidR="00C23B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proved to be a valuable </w:t>
            </w:r>
            <w:r w:rsidR="00C32D0A">
              <w:rPr>
                <w:rFonts w:ascii="Arial" w:hAnsi="Arial" w:cs="Arial"/>
                <w:sz w:val="22"/>
                <w:szCs w:val="22"/>
              </w:rPr>
              <w:t>approach to</w:t>
            </w:r>
            <w:r>
              <w:rPr>
                <w:rFonts w:ascii="Arial" w:hAnsi="Arial" w:cs="Arial"/>
                <w:sz w:val="22"/>
                <w:szCs w:val="22"/>
              </w:rPr>
              <w:t xml:space="preserve"> developing an intervention</w:t>
            </w:r>
            <w:r w:rsidR="00420E21">
              <w:rPr>
                <w:rFonts w:ascii="Arial" w:hAnsi="Arial" w:cs="Arial"/>
                <w:sz w:val="22"/>
                <w:szCs w:val="22"/>
              </w:rPr>
              <w:t xml:space="preserve">, as it </w:t>
            </w:r>
            <w:r w:rsidR="0055456A">
              <w:rPr>
                <w:rFonts w:ascii="Arial" w:hAnsi="Arial" w:cs="Arial"/>
                <w:sz w:val="22"/>
                <w:szCs w:val="22"/>
              </w:rPr>
              <w:t xml:space="preserve">provided a structured process for involving </w:t>
            </w:r>
            <w:r w:rsidR="005C0B33">
              <w:rPr>
                <w:rFonts w:ascii="Arial" w:hAnsi="Arial" w:cs="Arial"/>
                <w:sz w:val="22"/>
                <w:szCs w:val="22"/>
              </w:rPr>
              <w:t xml:space="preserve">bilingual community researchers, academics </w:t>
            </w:r>
            <w:r w:rsidR="0055456A">
              <w:rPr>
                <w:rFonts w:ascii="Arial" w:hAnsi="Arial" w:cs="Arial"/>
                <w:sz w:val="22"/>
                <w:szCs w:val="22"/>
              </w:rPr>
              <w:t xml:space="preserve">and service providers </w:t>
            </w:r>
            <w:r w:rsidR="005522FC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AC6D5D">
              <w:rPr>
                <w:rFonts w:ascii="Arial" w:hAnsi="Arial" w:cs="Arial"/>
                <w:sz w:val="22"/>
                <w:szCs w:val="22"/>
              </w:rPr>
              <w:t>all stages of the intervention development.</w:t>
            </w:r>
          </w:p>
          <w:p w14:paraId="325096B7" w14:textId="77777777" w:rsidR="009519B4" w:rsidRDefault="009519B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92BA808" w14:textId="1750D1B5" w:rsidR="00C978A6" w:rsidRPr="00591173" w:rsidRDefault="00420E2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benefits</w:t>
            </w:r>
            <w:r w:rsidR="001A72FC">
              <w:rPr>
                <w:rFonts w:ascii="Arial" w:hAnsi="Arial" w:cs="Arial"/>
                <w:sz w:val="22"/>
                <w:szCs w:val="22"/>
              </w:rPr>
              <w:t xml:space="preserve"> of engaging cultural groups and </w:t>
            </w:r>
            <w:r w:rsidR="00771746">
              <w:rPr>
                <w:rFonts w:ascii="Arial" w:hAnsi="Arial" w:cs="Arial"/>
                <w:sz w:val="22"/>
                <w:szCs w:val="22"/>
              </w:rPr>
              <w:t>clinicians</w:t>
            </w:r>
            <w:r w:rsidR="001A72FC">
              <w:rPr>
                <w:rFonts w:ascii="Arial" w:hAnsi="Arial" w:cs="Arial"/>
                <w:sz w:val="22"/>
                <w:szCs w:val="22"/>
              </w:rPr>
              <w:t xml:space="preserve"> in health services research can only be </w:t>
            </w:r>
            <w:r w:rsidR="0067598A">
              <w:rPr>
                <w:rFonts w:ascii="Arial" w:hAnsi="Arial" w:cs="Arial"/>
                <w:sz w:val="22"/>
                <w:szCs w:val="22"/>
              </w:rPr>
              <w:t>realised if there is a syst</w:t>
            </w:r>
            <w:r w:rsidR="009519B4">
              <w:rPr>
                <w:rFonts w:ascii="Arial" w:hAnsi="Arial" w:cs="Arial"/>
                <w:sz w:val="22"/>
                <w:szCs w:val="22"/>
              </w:rPr>
              <w:t>ematic process for engagement. The Stan</w:t>
            </w:r>
            <w:r w:rsidR="00335B5B">
              <w:rPr>
                <w:rFonts w:ascii="Arial" w:hAnsi="Arial" w:cs="Arial"/>
                <w:sz w:val="22"/>
                <w:szCs w:val="22"/>
              </w:rPr>
              <w:t xml:space="preserve">ford </w:t>
            </w:r>
            <w:r w:rsidR="009519B4">
              <w:rPr>
                <w:rFonts w:ascii="Arial" w:hAnsi="Arial" w:cs="Arial"/>
                <w:sz w:val="22"/>
                <w:szCs w:val="22"/>
              </w:rPr>
              <w:t>‘Design T</w:t>
            </w:r>
            <w:r w:rsidR="00335B5B">
              <w:rPr>
                <w:rFonts w:ascii="Arial" w:hAnsi="Arial" w:cs="Arial"/>
                <w:sz w:val="22"/>
                <w:szCs w:val="22"/>
              </w:rPr>
              <w:t>hinking</w:t>
            </w:r>
            <w:r w:rsidR="009519B4">
              <w:rPr>
                <w:rFonts w:ascii="Arial" w:hAnsi="Arial" w:cs="Arial"/>
                <w:sz w:val="22"/>
                <w:szCs w:val="22"/>
              </w:rPr>
              <w:t>’ model</w:t>
            </w:r>
            <w:r w:rsidR="00335B5B">
              <w:rPr>
                <w:rFonts w:ascii="Arial" w:hAnsi="Arial" w:cs="Arial"/>
                <w:sz w:val="22"/>
                <w:szCs w:val="22"/>
              </w:rPr>
              <w:t xml:space="preserve"> pr</w:t>
            </w:r>
            <w:r w:rsidR="000C2F1A">
              <w:rPr>
                <w:rFonts w:ascii="Arial" w:hAnsi="Arial" w:cs="Arial"/>
                <w:sz w:val="22"/>
                <w:szCs w:val="22"/>
              </w:rPr>
              <w:t>ovides</w:t>
            </w:r>
            <w:r w:rsidR="009C3B36">
              <w:rPr>
                <w:rFonts w:ascii="Arial" w:hAnsi="Arial" w:cs="Arial"/>
                <w:sz w:val="22"/>
                <w:szCs w:val="22"/>
              </w:rPr>
              <w:t xml:space="preserve"> such</w:t>
            </w:r>
            <w:r w:rsidR="000C2F1A">
              <w:rPr>
                <w:rFonts w:ascii="Arial" w:hAnsi="Arial" w:cs="Arial"/>
                <w:sz w:val="22"/>
                <w:szCs w:val="22"/>
              </w:rPr>
              <w:t xml:space="preserve"> a framework</w:t>
            </w:r>
            <w:r w:rsidR="009C3B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08685FE4" w:rsidR="00DA7A71" w:rsidRPr="00D36E38" w:rsidRDefault="00591173" w:rsidP="00C15C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equity, migrants, early childhood, access to health services</w:t>
            </w:r>
            <w:bookmarkStart w:id="0" w:name="_GoBack"/>
            <w:bookmarkEnd w:id="0"/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81F5D"/>
    <w:multiLevelType w:val="hybridMultilevel"/>
    <w:tmpl w:val="A7A638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E09CF"/>
    <w:multiLevelType w:val="hybridMultilevel"/>
    <w:tmpl w:val="FDA65A50"/>
    <w:lvl w:ilvl="0" w:tplc="09B84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C26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027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9AC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C8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C05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7A5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E49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A4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3722DBF"/>
    <w:multiLevelType w:val="hybridMultilevel"/>
    <w:tmpl w:val="3B78D9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13E30"/>
    <w:rsid w:val="00026E39"/>
    <w:rsid w:val="00030B66"/>
    <w:rsid w:val="0003525D"/>
    <w:rsid w:val="00065E2E"/>
    <w:rsid w:val="00077988"/>
    <w:rsid w:val="00077A52"/>
    <w:rsid w:val="0008349E"/>
    <w:rsid w:val="0008374B"/>
    <w:rsid w:val="000B7630"/>
    <w:rsid w:val="000C05CE"/>
    <w:rsid w:val="000C2F1A"/>
    <w:rsid w:val="000F6C2C"/>
    <w:rsid w:val="00131D1E"/>
    <w:rsid w:val="001402C3"/>
    <w:rsid w:val="00143B17"/>
    <w:rsid w:val="001867AB"/>
    <w:rsid w:val="00194BDF"/>
    <w:rsid w:val="001A72FC"/>
    <w:rsid w:val="001C3A37"/>
    <w:rsid w:val="001D0D54"/>
    <w:rsid w:val="001F672C"/>
    <w:rsid w:val="00206DF4"/>
    <w:rsid w:val="00211765"/>
    <w:rsid w:val="0021347E"/>
    <w:rsid w:val="00230B21"/>
    <w:rsid w:val="00234EAA"/>
    <w:rsid w:val="00242808"/>
    <w:rsid w:val="0025458C"/>
    <w:rsid w:val="0029358E"/>
    <w:rsid w:val="00294265"/>
    <w:rsid w:val="002B7FC8"/>
    <w:rsid w:val="002F34DB"/>
    <w:rsid w:val="003053E2"/>
    <w:rsid w:val="00317FFE"/>
    <w:rsid w:val="00335B5B"/>
    <w:rsid w:val="00345F48"/>
    <w:rsid w:val="00363AF7"/>
    <w:rsid w:val="00367533"/>
    <w:rsid w:val="00367621"/>
    <w:rsid w:val="0037066D"/>
    <w:rsid w:val="003708B0"/>
    <w:rsid w:val="003A6236"/>
    <w:rsid w:val="003B15A7"/>
    <w:rsid w:val="003B6A81"/>
    <w:rsid w:val="003C020A"/>
    <w:rsid w:val="003F596D"/>
    <w:rsid w:val="004079F4"/>
    <w:rsid w:val="00420E21"/>
    <w:rsid w:val="00421CDC"/>
    <w:rsid w:val="004408E5"/>
    <w:rsid w:val="00444E08"/>
    <w:rsid w:val="0048169D"/>
    <w:rsid w:val="00490208"/>
    <w:rsid w:val="004A69EC"/>
    <w:rsid w:val="004B2CD1"/>
    <w:rsid w:val="004B5B95"/>
    <w:rsid w:val="004B7D91"/>
    <w:rsid w:val="004C45A1"/>
    <w:rsid w:val="004E345D"/>
    <w:rsid w:val="0055007D"/>
    <w:rsid w:val="005522FC"/>
    <w:rsid w:val="0055456A"/>
    <w:rsid w:val="00564331"/>
    <w:rsid w:val="00590824"/>
    <w:rsid w:val="00591173"/>
    <w:rsid w:val="005C0B33"/>
    <w:rsid w:val="005D7293"/>
    <w:rsid w:val="005D7801"/>
    <w:rsid w:val="005F7DC7"/>
    <w:rsid w:val="00615539"/>
    <w:rsid w:val="00627FB6"/>
    <w:rsid w:val="006605DB"/>
    <w:rsid w:val="00663BFF"/>
    <w:rsid w:val="0067598A"/>
    <w:rsid w:val="006829B7"/>
    <w:rsid w:val="0069641D"/>
    <w:rsid w:val="00696726"/>
    <w:rsid w:val="006B49F8"/>
    <w:rsid w:val="006C5CA2"/>
    <w:rsid w:val="006C6E32"/>
    <w:rsid w:val="006E0E6D"/>
    <w:rsid w:val="0070252B"/>
    <w:rsid w:val="00714C46"/>
    <w:rsid w:val="0072569E"/>
    <w:rsid w:val="00735474"/>
    <w:rsid w:val="0073593A"/>
    <w:rsid w:val="00756F9E"/>
    <w:rsid w:val="00771746"/>
    <w:rsid w:val="00797BBC"/>
    <w:rsid w:val="007A2A9C"/>
    <w:rsid w:val="007A4711"/>
    <w:rsid w:val="007D1B89"/>
    <w:rsid w:val="007D531C"/>
    <w:rsid w:val="007E5EA1"/>
    <w:rsid w:val="007E61BA"/>
    <w:rsid w:val="0082392D"/>
    <w:rsid w:val="00840040"/>
    <w:rsid w:val="0087724E"/>
    <w:rsid w:val="008874BF"/>
    <w:rsid w:val="008B4299"/>
    <w:rsid w:val="008B5FFD"/>
    <w:rsid w:val="008C05AC"/>
    <w:rsid w:val="008C05C1"/>
    <w:rsid w:val="008D3E40"/>
    <w:rsid w:val="008D64E1"/>
    <w:rsid w:val="0091469B"/>
    <w:rsid w:val="00920585"/>
    <w:rsid w:val="00932377"/>
    <w:rsid w:val="009519B4"/>
    <w:rsid w:val="009579B1"/>
    <w:rsid w:val="00975133"/>
    <w:rsid w:val="00981868"/>
    <w:rsid w:val="009A6D60"/>
    <w:rsid w:val="009B7881"/>
    <w:rsid w:val="009C04FC"/>
    <w:rsid w:val="009C3B36"/>
    <w:rsid w:val="009D1348"/>
    <w:rsid w:val="009F4520"/>
    <w:rsid w:val="00A112C8"/>
    <w:rsid w:val="00A1780F"/>
    <w:rsid w:val="00A75A1C"/>
    <w:rsid w:val="00A766D7"/>
    <w:rsid w:val="00AA1598"/>
    <w:rsid w:val="00AA5B46"/>
    <w:rsid w:val="00AB42C9"/>
    <w:rsid w:val="00AC6D5D"/>
    <w:rsid w:val="00B12CD1"/>
    <w:rsid w:val="00B20967"/>
    <w:rsid w:val="00B214ED"/>
    <w:rsid w:val="00B229E4"/>
    <w:rsid w:val="00B6039D"/>
    <w:rsid w:val="00B766BF"/>
    <w:rsid w:val="00BC5CBE"/>
    <w:rsid w:val="00C10DE3"/>
    <w:rsid w:val="00C15C4C"/>
    <w:rsid w:val="00C211D2"/>
    <w:rsid w:val="00C23B0C"/>
    <w:rsid w:val="00C32D0A"/>
    <w:rsid w:val="00C44B7C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36E38"/>
    <w:rsid w:val="00D37A80"/>
    <w:rsid w:val="00D44116"/>
    <w:rsid w:val="00D60039"/>
    <w:rsid w:val="00D71EFE"/>
    <w:rsid w:val="00DA45EE"/>
    <w:rsid w:val="00DA7A71"/>
    <w:rsid w:val="00DB4BF7"/>
    <w:rsid w:val="00DC2C64"/>
    <w:rsid w:val="00DD138D"/>
    <w:rsid w:val="00DE6D44"/>
    <w:rsid w:val="00DF2759"/>
    <w:rsid w:val="00DF6E9E"/>
    <w:rsid w:val="00E03DD1"/>
    <w:rsid w:val="00E0479B"/>
    <w:rsid w:val="00E36AD7"/>
    <w:rsid w:val="00E379B4"/>
    <w:rsid w:val="00E458B1"/>
    <w:rsid w:val="00E52E23"/>
    <w:rsid w:val="00E55B7B"/>
    <w:rsid w:val="00E67202"/>
    <w:rsid w:val="00E84D9B"/>
    <w:rsid w:val="00EC661C"/>
    <w:rsid w:val="00EE4214"/>
    <w:rsid w:val="00EE7633"/>
    <w:rsid w:val="00EF11F1"/>
    <w:rsid w:val="00F16B61"/>
    <w:rsid w:val="00F407AD"/>
    <w:rsid w:val="00F43882"/>
    <w:rsid w:val="00F5240C"/>
    <w:rsid w:val="00F8057B"/>
    <w:rsid w:val="00F86A0C"/>
    <w:rsid w:val="00FA6107"/>
    <w:rsid w:val="00FB28D4"/>
    <w:rsid w:val="00FB626D"/>
    <w:rsid w:val="5CE356B8"/>
    <w:rsid w:val="6E46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C56D2EBC-01A7-EB4F-BD35-3E0BD4B4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013E3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37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7A8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8585">
          <w:marLeft w:val="13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652">
          <w:marLeft w:val="131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9c8a2b7b-0bee-4c48-b0a6-23db8982d3bc"/>
    <ds:schemaRef ds:uri="6911e96c-4cc4-42d5-8e43-f93924cf6a0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E7EFBD-5642-4816-A01B-19E778D82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2018-12-19T21:44:00Z</dcterms:created>
  <dcterms:modified xsi:type="dcterms:W3CDTF">2018-12-19T21:44:00Z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