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FED29D5" w14:textId="6F616E00" w:rsidR="00C8423A" w:rsidRPr="00003BC3" w:rsidRDefault="00003BC3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03BC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4D666C1A" w14:textId="07C5ED4A" w:rsidR="00C8423A" w:rsidRDefault="005067D9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Adaptation Finance Gap 2025</w:t>
            </w:r>
            <w:r w:rsidR="005D28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F7D1534" w14:textId="543DF947" w:rsidR="00F554E3" w:rsidRPr="00F554E3" w:rsidRDefault="00F554E3" w:rsidP="005067D9">
            <w:pPr>
              <w:tabs>
                <w:tab w:val="left" w:pos="338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4A88C55A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575AF5F2" w14:textId="77777777" w:rsidR="00944FFA" w:rsidRDefault="00944FFA" w:rsidP="00944FF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2E0132" w14:textId="297E3081" w:rsidR="004228F1" w:rsidRDefault="00944FFA" w:rsidP="004228F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44FFA">
              <w:rPr>
                <w:rFonts w:ascii="Arial" w:hAnsi="Arial" w:cs="Arial"/>
                <w:bCs/>
                <w:sz w:val="22"/>
                <w:szCs w:val="22"/>
              </w:rPr>
              <w:t xml:space="preserve">The adaptation finance gap is defined as the difference between the estimated costs of meeting a given adaptation target and the amount of finance available. 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According to the UNEP Adaptation Gap Report 2024 (UNEP, 2024),</w:t>
            </w:r>
            <w:r w:rsidR="005067D9" w:rsidRPr="00944FFA" w:rsidDel="005067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944FFA">
              <w:rPr>
                <w:rFonts w:ascii="Arial" w:hAnsi="Arial" w:cs="Arial"/>
                <w:bCs/>
                <w:sz w:val="22"/>
                <w:szCs w:val="22"/>
              </w:rPr>
              <w:t xml:space="preserve">he costs of adaptation (financing needs) for developing countries 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 xml:space="preserve">are </w:t>
            </w:r>
            <w:r w:rsidRPr="00944FFA">
              <w:rPr>
                <w:rFonts w:ascii="Arial" w:hAnsi="Arial" w:cs="Arial"/>
                <w:bCs/>
                <w:sz w:val="22"/>
                <w:szCs w:val="22"/>
              </w:rPr>
              <w:t>estimated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 xml:space="preserve"> to range from</w:t>
            </w:r>
            <w:r w:rsidRPr="00944FFA">
              <w:rPr>
                <w:rFonts w:ascii="Arial" w:hAnsi="Arial" w:cs="Arial"/>
                <w:bCs/>
                <w:sz w:val="22"/>
                <w:szCs w:val="22"/>
              </w:rPr>
              <w:t xml:space="preserve"> US$215 billion/year to US$387 billion/year this decade. 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In contrast,</w:t>
            </w:r>
            <w:r w:rsidRPr="00944FFA">
              <w:rPr>
                <w:rFonts w:ascii="Arial" w:hAnsi="Arial" w:cs="Arial"/>
                <w:bCs/>
                <w:sz w:val="22"/>
                <w:szCs w:val="22"/>
              </w:rPr>
              <w:t xml:space="preserve"> current tracked adaptation finance flows are assessed at US$</w:t>
            </w:r>
            <w:r w:rsidR="00D343CF">
              <w:rPr>
                <w:rFonts w:ascii="Arial" w:hAnsi="Arial" w:cs="Arial"/>
                <w:bCs/>
                <w:sz w:val="22"/>
                <w:szCs w:val="22"/>
              </w:rPr>
              <w:t>28</w:t>
            </w:r>
            <w:r w:rsidR="00D343CF" w:rsidRPr="00944FF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44FFA">
              <w:rPr>
                <w:rFonts w:ascii="Arial" w:hAnsi="Arial" w:cs="Arial"/>
                <w:bCs/>
                <w:sz w:val="22"/>
                <w:szCs w:val="22"/>
              </w:rPr>
              <w:t xml:space="preserve">billion for developing countries (OECD, 2024). This indicates a 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substantial</w:t>
            </w:r>
            <w:r w:rsidRPr="00944FFA">
              <w:rPr>
                <w:rFonts w:ascii="Arial" w:hAnsi="Arial" w:cs="Arial"/>
                <w:bCs/>
                <w:sz w:val="22"/>
                <w:szCs w:val="22"/>
              </w:rPr>
              <w:t xml:space="preserve"> adaptation finance gap, 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which far exceeds</w:t>
            </w:r>
            <w:r w:rsidRPr="00944FFA">
              <w:rPr>
                <w:rFonts w:ascii="Arial" w:hAnsi="Arial" w:cs="Arial"/>
                <w:bCs/>
                <w:sz w:val="22"/>
                <w:szCs w:val="22"/>
              </w:rPr>
              <w:t xml:space="preserve"> the climate finance goal of US$ 300 Billion for all climate finance by 2035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944FFA">
              <w:rPr>
                <w:rFonts w:ascii="Arial" w:hAnsi="Arial" w:cs="Arial"/>
                <w:bCs/>
                <w:sz w:val="22"/>
                <w:szCs w:val="22"/>
              </w:rPr>
              <w:t xml:space="preserve"> announced in the New Collective Quantified Goal at COP29 (UNFCCC, 2024).</w:t>
            </w:r>
            <w:r w:rsidR="00F8408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15D1327" w14:textId="77777777" w:rsidR="00944FFA" w:rsidRPr="00944FFA" w:rsidRDefault="00944FF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0520CC05" w14:textId="6B603ADE" w:rsidR="00592D38" w:rsidRDefault="00592D38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92D38">
              <w:rPr>
                <w:rFonts w:ascii="Arial" w:hAnsi="Arial" w:cs="Arial"/>
                <w:bCs/>
                <w:sz w:val="22"/>
                <w:szCs w:val="22"/>
              </w:rPr>
              <w:t xml:space="preserve">A major update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D343C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Adaptation Finance Gap</w:t>
            </w:r>
            <w:r w:rsidRPr="00592D38">
              <w:rPr>
                <w:rFonts w:ascii="Arial" w:hAnsi="Arial" w:cs="Arial"/>
                <w:bCs/>
                <w:sz w:val="22"/>
                <w:szCs w:val="22"/>
              </w:rPr>
              <w:t xml:space="preserve"> is being undertaken in the 202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592D38">
              <w:rPr>
                <w:rFonts w:ascii="Arial" w:hAnsi="Arial" w:cs="Arial"/>
                <w:bCs/>
                <w:sz w:val="22"/>
                <w:szCs w:val="22"/>
              </w:rPr>
              <w:t>, with the objective to produce new global numbers for the costs of adaptation/finance needs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, adaptation finance flows</w:t>
            </w:r>
            <w:r w:rsidRPr="00592D38">
              <w:rPr>
                <w:rFonts w:ascii="Arial" w:hAnsi="Arial" w:cs="Arial"/>
                <w:bCs/>
                <w:sz w:val="22"/>
                <w:szCs w:val="22"/>
              </w:rPr>
              <w:t xml:space="preserve"> and the adaptation finance gap. This presentation will present the findings of this major new update.</w:t>
            </w:r>
          </w:p>
          <w:p w14:paraId="15118F4B" w14:textId="77777777" w:rsidR="00944FFA" w:rsidRPr="00944FFA" w:rsidRDefault="00944FF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4EF534AA" w14:textId="2F3512F3" w:rsidR="00592D38" w:rsidRDefault="00F8408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8408A">
              <w:rPr>
                <w:rFonts w:ascii="Arial" w:hAnsi="Arial" w:cs="Arial"/>
                <w:bCs/>
                <w:sz w:val="22"/>
                <w:szCs w:val="22"/>
              </w:rPr>
              <w:t>The A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 xml:space="preserve">daptation </w:t>
            </w:r>
            <w:r w:rsidRPr="00F8408A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 xml:space="preserve">ap </w:t>
            </w:r>
            <w:r w:rsidRPr="00F8408A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eport – chapter on finance</w:t>
            </w:r>
            <w:r w:rsidRPr="00F8408A">
              <w:rPr>
                <w:rFonts w:ascii="Arial" w:hAnsi="Arial" w:cs="Arial"/>
                <w:bCs/>
                <w:sz w:val="22"/>
                <w:szCs w:val="22"/>
              </w:rPr>
              <w:t xml:space="preserve"> method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ology utilizes</w:t>
            </w:r>
            <w:r w:rsidRPr="00F8408A">
              <w:rPr>
                <w:rFonts w:ascii="Arial" w:hAnsi="Arial" w:cs="Arial"/>
                <w:bCs/>
                <w:sz w:val="22"/>
                <w:szCs w:val="22"/>
              </w:rPr>
              <w:t xml:space="preserve"> three evidence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 xml:space="preserve"> sources</w:t>
            </w:r>
            <w:r w:rsidRPr="00F8408A">
              <w:rPr>
                <w:rFonts w:ascii="Arial" w:hAnsi="Arial" w:cs="Arial"/>
                <w:bCs/>
                <w:sz w:val="22"/>
                <w:szCs w:val="22"/>
              </w:rPr>
              <w:t xml:space="preserve"> to build the gap estimate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F8408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E5C5C5F" w14:textId="7E032AB6" w:rsidR="00592D38" w:rsidRPr="008A67EA" w:rsidRDefault="00592D38" w:rsidP="00592D3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67EA">
              <w:rPr>
                <w:rFonts w:ascii="Arial" w:hAnsi="Arial" w:cs="Arial"/>
                <w:bCs/>
                <w:sz w:val="22"/>
                <w:szCs w:val="22"/>
              </w:rPr>
              <w:t>Analysis of the costs of adaptation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: This includes</w:t>
            </w:r>
            <w:r w:rsidRPr="008A67EA">
              <w:rPr>
                <w:rFonts w:ascii="Arial" w:hAnsi="Arial" w:cs="Arial"/>
                <w:bCs/>
                <w:sz w:val="22"/>
                <w:szCs w:val="22"/>
              </w:rPr>
              <w:t xml:space="preserve"> global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modelling analysis</w:t>
            </w:r>
            <w:r w:rsidR="00D343CF">
              <w:rPr>
                <w:rFonts w:ascii="Arial" w:hAnsi="Arial" w:cs="Arial"/>
                <w:bCs/>
                <w:sz w:val="22"/>
                <w:szCs w:val="22"/>
              </w:rPr>
              <w:t>. The AGR 2025 will analyse how adaptation costs differ with different emission scenarios out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 2035 and 2</w:t>
            </w:r>
            <w:r w:rsidRPr="008A67EA">
              <w:rPr>
                <w:rFonts w:ascii="Arial" w:hAnsi="Arial" w:cs="Arial"/>
                <w:bCs/>
                <w:sz w:val="22"/>
                <w:szCs w:val="22"/>
              </w:rPr>
              <w:t>050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8A67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8509922" w14:textId="68D2DE4E" w:rsidR="00592D38" w:rsidRPr="008A67EA" w:rsidRDefault="005067D9" w:rsidP="00592D3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Review</w:t>
            </w:r>
            <w:r w:rsidRPr="008A67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92D38" w:rsidRPr="008A67EA">
              <w:rPr>
                <w:rFonts w:ascii="Arial" w:hAnsi="Arial" w:cs="Arial"/>
                <w:bCs/>
                <w:sz w:val="22"/>
                <w:szCs w:val="22"/>
              </w:rPr>
              <w:t>of the costs</w:t>
            </w:r>
            <w:r>
              <w:rPr>
                <w:rFonts w:ascii="Arial" w:hAnsi="Arial" w:cs="Arial"/>
                <w:bCs/>
                <w:sz w:val="22"/>
                <w:szCs w:val="22"/>
              </w:rPr>
              <w:t>/ adaptation needs</w:t>
            </w:r>
            <w:r w:rsidR="00592D38" w:rsidRPr="008A67EA">
              <w:rPr>
                <w:rFonts w:ascii="Arial" w:hAnsi="Arial" w:cs="Arial"/>
                <w:bCs/>
                <w:sz w:val="22"/>
                <w:szCs w:val="22"/>
              </w:rPr>
              <w:t xml:space="preserve"> reported 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developing countries’ updated</w:t>
            </w:r>
            <w:r w:rsidR="00592D38" w:rsidRPr="008A67EA">
              <w:rPr>
                <w:rFonts w:ascii="Arial" w:hAnsi="Arial" w:cs="Arial"/>
                <w:bCs/>
                <w:sz w:val="22"/>
                <w:szCs w:val="22"/>
              </w:rPr>
              <w:t xml:space="preserve"> Nationally Determined Contributions (NDC</w:t>
            </w:r>
            <w:r w:rsidR="00592D38">
              <w:rPr>
                <w:rFonts w:ascii="Arial" w:hAnsi="Arial" w:cs="Arial"/>
                <w:bCs/>
                <w:sz w:val="22"/>
                <w:szCs w:val="22"/>
              </w:rPr>
              <w:t xml:space="preserve"> 3.0</w:t>
            </w:r>
            <w:r w:rsidR="00592D38" w:rsidRPr="008A67EA">
              <w:rPr>
                <w:rFonts w:ascii="Arial" w:hAnsi="Arial" w:cs="Arial"/>
                <w:bCs/>
                <w:sz w:val="22"/>
                <w:szCs w:val="22"/>
              </w:rPr>
              <w:t>) and National Adaptation Plans (NAPs), extrapolat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ing them</w:t>
            </w:r>
            <w:r w:rsidR="00592D38" w:rsidRPr="008A67EA">
              <w:rPr>
                <w:rFonts w:ascii="Arial" w:hAnsi="Arial" w:cs="Arial"/>
                <w:bCs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all other developing</w:t>
            </w:r>
            <w:r w:rsidRPr="008A67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92D38" w:rsidRPr="008A67EA">
              <w:rPr>
                <w:rFonts w:ascii="Arial" w:hAnsi="Arial" w:cs="Arial"/>
                <w:bCs/>
                <w:sz w:val="22"/>
                <w:szCs w:val="22"/>
              </w:rPr>
              <w:t>countries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to estimate their total global adaptation finance needs</w:t>
            </w:r>
            <w:r w:rsidR="00592D38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670F610D" w14:textId="067527D5" w:rsidR="00592D38" w:rsidRPr="008A67EA" w:rsidRDefault="00592D38" w:rsidP="00592D3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67EA">
              <w:rPr>
                <w:rFonts w:ascii="Arial" w:hAnsi="Arial" w:cs="Arial"/>
                <w:bCs/>
                <w:sz w:val="22"/>
                <w:szCs w:val="22"/>
              </w:rPr>
              <w:t xml:space="preserve">Analysis of the various financial flows to adaptation (international multi-lateral funds, bi-lateral support, multi-lateral development banks, 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Pr="008A67EA">
              <w:rPr>
                <w:rFonts w:ascii="Arial" w:hAnsi="Arial" w:cs="Arial"/>
                <w:bCs/>
                <w:sz w:val="22"/>
                <w:szCs w:val="22"/>
              </w:rPr>
              <w:t>domestic and private sectors)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, alongside</w:t>
            </w:r>
            <w:r w:rsidRPr="008A67EA">
              <w:rPr>
                <w:rFonts w:ascii="Arial" w:hAnsi="Arial" w:cs="Arial"/>
                <w:bCs/>
                <w:sz w:val="22"/>
                <w:szCs w:val="22"/>
              </w:rPr>
              <w:t xml:space="preserve"> the current level of financing of adaptation.</w:t>
            </w:r>
          </w:p>
          <w:p w14:paraId="540B164C" w14:textId="77777777" w:rsidR="00592D38" w:rsidRDefault="00592D38" w:rsidP="00592D3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67EA">
              <w:rPr>
                <w:rFonts w:ascii="Arial" w:hAnsi="Arial" w:cs="Arial"/>
                <w:bCs/>
                <w:sz w:val="22"/>
                <w:szCs w:val="22"/>
              </w:rPr>
              <w:t xml:space="preserve">Comparison of estimated costs/financial needs versus finance flows, and thus analysis of the adaptation finance gap. </w:t>
            </w:r>
          </w:p>
          <w:p w14:paraId="7B1D9ECE" w14:textId="614FE7E5" w:rsidR="00592D38" w:rsidRPr="008A67EA" w:rsidRDefault="00592D38" w:rsidP="00592D3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F8408A">
              <w:rPr>
                <w:rFonts w:ascii="Arial" w:hAnsi="Arial" w:cs="Arial"/>
                <w:bCs/>
                <w:sz w:val="22"/>
                <w:szCs w:val="22"/>
              </w:rPr>
              <w:t xml:space="preserve">isaggregated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insights</w:t>
            </w:r>
            <w:r w:rsidRPr="00F8408A">
              <w:rPr>
                <w:rFonts w:ascii="Arial" w:hAnsi="Arial" w:cs="Arial"/>
                <w:bCs/>
                <w:sz w:val="22"/>
                <w:szCs w:val="22"/>
              </w:rPr>
              <w:t xml:space="preserve"> of the adaptation gap by region and sector, and analysis of the implications for the split of public and private finance.</w:t>
            </w:r>
          </w:p>
          <w:p w14:paraId="1D960591" w14:textId="77777777" w:rsidR="00F8408A" w:rsidRPr="00944FFA" w:rsidRDefault="00F8408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068887A5" w14:textId="6FE79E17" w:rsidR="00F8408A" w:rsidRDefault="00592D38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92D38">
              <w:rPr>
                <w:rFonts w:ascii="Arial" w:hAnsi="Arial" w:cs="Arial"/>
                <w:bCs/>
                <w:sz w:val="22"/>
                <w:szCs w:val="22"/>
              </w:rPr>
              <w:t xml:space="preserve">The presentation will 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provide</w:t>
            </w:r>
            <w:r w:rsidRPr="00592D38">
              <w:rPr>
                <w:rFonts w:ascii="Arial" w:hAnsi="Arial" w:cs="Arial"/>
                <w:bCs/>
                <w:sz w:val="22"/>
                <w:szCs w:val="22"/>
              </w:rPr>
              <w:t xml:space="preserve"> updated new global numbers, 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 xml:space="preserve">covering </w:t>
            </w:r>
            <w:r w:rsidRPr="00592D38">
              <w:rPr>
                <w:rFonts w:ascii="Arial" w:hAnsi="Arial" w:cs="Arial"/>
                <w:bCs/>
                <w:sz w:val="22"/>
                <w:szCs w:val="22"/>
              </w:rPr>
              <w:t>all three areas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592D38">
              <w:rPr>
                <w:rFonts w:ascii="Arial" w:hAnsi="Arial" w:cs="Arial"/>
                <w:bCs/>
                <w:sz w:val="22"/>
                <w:szCs w:val="22"/>
              </w:rPr>
              <w:t xml:space="preserve"> costs of adaptation, finance needs, finance flows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592D38">
              <w:rPr>
                <w:rFonts w:ascii="Arial" w:hAnsi="Arial" w:cs="Arial"/>
                <w:bCs/>
                <w:sz w:val="22"/>
                <w:szCs w:val="22"/>
              </w:rPr>
              <w:t xml:space="preserve"> thus the new adaptation gap estimate.  It will also 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include</w:t>
            </w:r>
            <w:r w:rsidR="005067D9" w:rsidRPr="00592D3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92D38">
              <w:rPr>
                <w:rFonts w:ascii="Arial" w:hAnsi="Arial" w:cs="Arial"/>
                <w:bCs/>
                <w:sz w:val="22"/>
                <w:szCs w:val="22"/>
              </w:rPr>
              <w:t xml:space="preserve">information on costs and finance needs 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broken down</w:t>
            </w:r>
            <w:r w:rsidR="005067D9" w:rsidRPr="00592D3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92D38">
              <w:rPr>
                <w:rFonts w:ascii="Arial" w:hAnsi="Arial" w:cs="Arial"/>
                <w:bCs/>
                <w:sz w:val="22"/>
                <w:szCs w:val="22"/>
              </w:rPr>
              <w:t>by regions and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92D38">
              <w:rPr>
                <w:rFonts w:ascii="Arial" w:hAnsi="Arial" w:cs="Arial"/>
                <w:bCs/>
                <w:sz w:val="22"/>
                <w:szCs w:val="22"/>
              </w:rPr>
              <w:t>sectors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592D38">
              <w:rPr>
                <w:rFonts w:ascii="Arial" w:hAnsi="Arial" w:cs="Arial"/>
                <w:bCs/>
                <w:sz w:val="22"/>
                <w:szCs w:val="22"/>
              </w:rPr>
              <w:t xml:space="preserve"> and summarise key insights from the update. 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 xml:space="preserve">For the first time, the adaptation finance gap will report adaptation costs and finance needs split by the seven </w:t>
            </w:r>
            <w:r w:rsidR="00D343CF" w:rsidRPr="00D343CF">
              <w:rPr>
                <w:rFonts w:ascii="Arial" w:hAnsi="Arial" w:cs="Arial"/>
                <w:bCs/>
                <w:sz w:val="22"/>
                <w:szCs w:val="22"/>
              </w:rPr>
              <w:t xml:space="preserve">UAE Framework for Global Climate Resilience 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 xml:space="preserve">sectors. Additionally, the presentation </w:t>
            </w:r>
            <w:r w:rsidRPr="00592D38">
              <w:rPr>
                <w:rFonts w:ascii="Arial" w:hAnsi="Arial" w:cs="Arial"/>
                <w:bCs/>
                <w:sz w:val="22"/>
                <w:szCs w:val="22"/>
              </w:rPr>
              <w:t>will provide an analysis of whether the costs are increasing and whether the adaptation finance gap is growing.</w:t>
            </w:r>
          </w:p>
          <w:p w14:paraId="3E47FF86" w14:textId="77777777" w:rsidR="00592D38" w:rsidRPr="00944FFA" w:rsidRDefault="00592D38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397E1565" w14:textId="77777777" w:rsidR="00592D38" w:rsidRDefault="00592D38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CB2428" w14:textId="75EA1A0C" w:rsidR="00BE58D6" w:rsidRPr="00944FFA" w:rsidRDefault="00592D38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92D38">
              <w:rPr>
                <w:rFonts w:ascii="Arial" w:hAnsi="Arial" w:cs="Arial"/>
                <w:bCs/>
                <w:sz w:val="22"/>
                <w:szCs w:val="22"/>
              </w:rPr>
              <w:t xml:space="preserve">The AGR estimates are widely cited and 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are among</w:t>
            </w:r>
            <w:r w:rsidRPr="00592D38">
              <w:rPr>
                <w:rFonts w:ascii="Arial" w:hAnsi="Arial" w:cs="Arial"/>
                <w:bCs/>
                <w:sz w:val="22"/>
                <w:szCs w:val="22"/>
              </w:rPr>
              <w:t xml:space="preserve"> the major benchmark studies on adaptation costs and adaptation finance. This major update will provide a new global number (for developing countries) for the costs of adaptation / adaptation financing needs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>, alongside</w:t>
            </w:r>
            <w:r w:rsidRPr="00592D38">
              <w:rPr>
                <w:rFonts w:ascii="Arial" w:hAnsi="Arial" w:cs="Arial"/>
                <w:bCs/>
                <w:sz w:val="22"/>
                <w:szCs w:val="22"/>
              </w:rPr>
              <w:t xml:space="preserve"> an analysis of current financial flows and the gap. This information has extremely high relevance for the international negotiations</w:t>
            </w:r>
            <w:r w:rsidR="005067D9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592D38">
              <w:rPr>
                <w:rFonts w:ascii="Arial" w:hAnsi="Arial" w:cs="Arial"/>
                <w:bCs/>
                <w:sz w:val="22"/>
                <w:szCs w:val="22"/>
              </w:rPr>
              <w:t>especially the new collective, quantified goal on climate finance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F8408A">
              <w:rPr>
                <w:rFonts w:ascii="Arial" w:hAnsi="Arial" w:cs="Arial"/>
                <w:bCs/>
                <w:sz w:val="22"/>
                <w:szCs w:val="22"/>
              </w:rPr>
              <w:t xml:space="preserve">including the </w:t>
            </w:r>
            <w:r w:rsidR="00F8408A" w:rsidRPr="004228F1">
              <w:rPr>
                <w:rFonts w:ascii="Arial" w:hAnsi="Arial" w:cs="Arial"/>
                <w:bCs/>
                <w:sz w:val="22"/>
                <w:szCs w:val="22"/>
              </w:rPr>
              <w:t>Baku to Belem roadmap</w:t>
            </w:r>
            <w:r w:rsidR="00F8408A">
              <w:rPr>
                <w:rFonts w:ascii="Arial" w:hAnsi="Arial" w:cs="Arial"/>
                <w:bCs/>
                <w:sz w:val="22"/>
                <w:szCs w:val="22"/>
              </w:rPr>
              <w:t>, as well as for countries looking to scale up adaptation finance.</w:t>
            </w:r>
          </w:p>
          <w:p w14:paraId="4D7B65A8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9A9546" w14:textId="77777777" w:rsidR="00944FFA" w:rsidRPr="00944FFA" w:rsidRDefault="00944FFA" w:rsidP="00C146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44FFA">
              <w:rPr>
                <w:rFonts w:ascii="Arial" w:hAnsi="Arial" w:cs="Arial"/>
                <w:bCs/>
                <w:sz w:val="22"/>
                <w:szCs w:val="22"/>
              </w:rPr>
              <w:t>United Nations Environment Programme (2024). Chapter 4: Adaptation Finance. In. United Nations Environment Programme (2024). Adaptation Gap Report 2024. https://www.unep.org/resources/adaptation-gap-report-2024</w:t>
            </w:r>
          </w:p>
          <w:p w14:paraId="215D5EA5" w14:textId="77777777" w:rsidR="00944FFA" w:rsidRPr="00944FFA" w:rsidRDefault="00944FFA" w:rsidP="00C146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04ACF8" w14:textId="77777777" w:rsidR="00944FFA" w:rsidRPr="00944FFA" w:rsidRDefault="00944FFA" w:rsidP="00C146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44FFA">
              <w:rPr>
                <w:rFonts w:ascii="Arial" w:hAnsi="Arial" w:cs="Arial"/>
                <w:bCs/>
                <w:sz w:val="22"/>
                <w:szCs w:val="22"/>
              </w:rPr>
              <w:t>OECD (2024). Climate Finance and the USD 100 billion goal. https://www.oecd.org/climate-change/finance-usd-100-billion-goal/</w:t>
            </w:r>
          </w:p>
          <w:p w14:paraId="4C6C7571" w14:textId="77777777" w:rsidR="00944FFA" w:rsidRPr="00944FFA" w:rsidRDefault="00944FFA" w:rsidP="00C146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E25799" w14:textId="77777777" w:rsidR="00944FFA" w:rsidRPr="00944FFA" w:rsidRDefault="00944FFA" w:rsidP="00C146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44FFA">
              <w:rPr>
                <w:rFonts w:ascii="Arial" w:hAnsi="Arial" w:cs="Arial"/>
                <w:bCs/>
                <w:sz w:val="22"/>
                <w:szCs w:val="22"/>
              </w:rPr>
              <w:t>CPI (2023) Global Landscape of Climate Finance 2023. Climate Policy Initiative.  November 2023. https://www.climatepolicyinitiative.org/wp-content/uploads/2023/11/Global-Landscape-of-Climate-Finance-2023.pdf</w:t>
            </w:r>
          </w:p>
          <w:p w14:paraId="414789D5" w14:textId="77777777" w:rsidR="00944FFA" w:rsidRPr="00944FFA" w:rsidRDefault="00944FFA" w:rsidP="00C146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AA1BB4" w14:textId="707F96F4" w:rsidR="00BE58D6" w:rsidRPr="00944FFA" w:rsidRDefault="00944FFA" w:rsidP="00C146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44FFA">
              <w:rPr>
                <w:rFonts w:ascii="Arial" w:hAnsi="Arial" w:cs="Arial"/>
                <w:bCs/>
                <w:sz w:val="22"/>
                <w:szCs w:val="22"/>
              </w:rPr>
              <w:t>UNFCCC (2024). New collective quantified goal on climate finance.  https://unfccc.int/documents/644460</w:t>
            </w: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331A2BA3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06B10"/>
    <w:multiLevelType w:val="hybridMultilevel"/>
    <w:tmpl w:val="29E6D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DF29FB"/>
    <w:multiLevelType w:val="hybridMultilevel"/>
    <w:tmpl w:val="84D08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4"/>
  </w:num>
  <w:num w:numId="3" w16cid:durableId="1316374630">
    <w:abstractNumId w:val="1"/>
  </w:num>
  <w:num w:numId="4" w16cid:durableId="80378687">
    <w:abstractNumId w:val="3"/>
  </w:num>
  <w:num w:numId="5" w16cid:durableId="1227306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03BC3"/>
    <w:rsid w:val="000454E9"/>
    <w:rsid w:val="00105E39"/>
    <w:rsid w:val="00132AE5"/>
    <w:rsid w:val="00155315"/>
    <w:rsid w:val="001A48E5"/>
    <w:rsid w:val="00247C60"/>
    <w:rsid w:val="00256963"/>
    <w:rsid w:val="002E3AA3"/>
    <w:rsid w:val="00316328"/>
    <w:rsid w:val="00317356"/>
    <w:rsid w:val="0034503D"/>
    <w:rsid w:val="00354C31"/>
    <w:rsid w:val="00375B20"/>
    <w:rsid w:val="00386D01"/>
    <w:rsid w:val="004049E7"/>
    <w:rsid w:val="004228F1"/>
    <w:rsid w:val="00462B90"/>
    <w:rsid w:val="004828A0"/>
    <w:rsid w:val="004B69C7"/>
    <w:rsid w:val="004D193B"/>
    <w:rsid w:val="004F4CE8"/>
    <w:rsid w:val="004F5C81"/>
    <w:rsid w:val="005067D9"/>
    <w:rsid w:val="0053222C"/>
    <w:rsid w:val="005469BD"/>
    <w:rsid w:val="00550B17"/>
    <w:rsid w:val="00577D46"/>
    <w:rsid w:val="005854B8"/>
    <w:rsid w:val="00592D38"/>
    <w:rsid w:val="005D28EA"/>
    <w:rsid w:val="0065012F"/>
    <w:rsid w:val="0068043B"/>
    <w:rsid w:val="00681CA7"/>
    <w:rsid w:val="0078237C"/>
    <w:rsid w:val="008235E8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44FFA"/>
    <w:rsid w:val="00963443"/>
    <w:rsid w:val="009C374A"/>
    <w:rsid w:val="009F4EA0"/>
    <w:rsid w:val="00AF450C"/>
    <w:rsid w:val="00B026E8"/>
    <w:rsid w:val="00BA0872"/>
    <w:rsid w:val="00BA26BB"/>
    <w:rsid w:val="00BC6810"/>
    <w:rsid w:val="00BE0B4D"/>
    <w:rsid w:val="00BE58D6"/>
    <w:rsid w:val="00C146BF"/>
    <w:rsid w:val="00C26081"/>
    <w:rsid w:val="00C4126D"/>
    <w:rsid w:val="00C76C99"/>
    <w:rsid w:val="00C8423A"/>
    <w:rsid w:val="00CE53FE"/>
    <w:rsid w:val="00D343CF"/>
    <w:rsid w:val="00D716AD"/>
    <w:rsid w:val="00DB7929"/>
    <w:rsid w:val="00DD1BB3"/>
    <w:rsid w:val="00E612FF"/>
    <w:rsid w:val="00E92320"/>
    <w:rsid w:val="00EB1B31"/>
    <w:rsid w:val="00F554E3"/>
    <w:rsid w:val="00F818D6"/>
    <w:rsid w:val="00F8408A"/>
    <w:rsid w:val="00F96EB7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7712FD62-8729-420F-8184-83BD2A15DA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7</cp:revision>
  <dcterms:created xsi:type="dcterms:W3CDTF">2025-02-21T13:42:00Z</dcterms:created>
  <dcterms:modified xsi:type="dcterms:W3CDTF">2025-08-08T21:33:00Z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