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6879" w14:textId="77777777" w:rsidR="007A504C" w:rsidRPr="00B64613" w:rsidRDefault="0005729B" w:rsidP="00B64613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OLE_LINK89"/>
      <w:r w:rsidRPr="00B646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The insulinotropic response to endogenous GIP in people with </w:t>
      </w:r>
      <w:proofErr w:type="spellStart"/>
      <w:r w:rsidRPr="00B64613">
        <w:rPr>
          <w:rFonts w:ascii="Arial" w:hAnsi="Arial" w:cs="Arial"/>
          <w:b/>
          <w:bCs/>
          <w:color w:val="000000" w:themeColor="text1"/>
          <w:sz w:val="22"/>
          <w:szCs w:val="22"/>
        </w:rPr>
        <w:t>suboptimally</w:t>
      </w:r>
      <w:proofErr w:type="spellEnd"/>
      <w:r w:rsidRPr="00B646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controlled type 2 diabetes before and after 12 weeks of sitagliptin treatment</w:t>
      </w:r>
      <w:bookmarkEnd w:id="0"/>
    </w:p>
    <w:p w14:paraId="2AA38054" w14:textId="77777777" w:rsidR="007A504C" w:rsidRPr="00B64613" w:rsidRDefault="007A504C" w:rsidP="00B64613">
      <w:pPr>
        <w:spacing w:after="12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6FF19A2" w14:textId="771CE5A9" w:rsidR="0005729B" w:rsidRPr="00B64613" w:rsidRDefault="0005729B" w:rsidP="00B64613">
      <w:pPr>
        <w:spacing w:after="12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64613">
        <w:rPr>
          <w:rFonts w:ascii="Arial" w:hAnsi="Arial" w:cs="Arial"/>
          <w:b/>
          <w:bCs/>
          <w:color w:val="000000" w:themeColor="text1"/>
          <w:sz w:val="22"/>
          <w:szCs w:val="22"/>
        </w:rPr>
        <w:t>Background and aim</w:t>
      </w:r>
    </w:p>
    <w:p w14:paraId="03870943" w14:textId="6192A9DB" w:rsidR="0005729B" w:rsidRPr="00B64613" w:rsidRDefault="00BE08BB" w:rsidP="00B64613">
      <w:pPr>
        <w:spacing w:after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64613">
        <w:rPr>
          <w:rFonts w:ascii="Arial" w:hAnsi="Arial" w:cs="Arial"/>
          <w:color w:val="000000" w:themeColor="text1"/>
          <w:sz w:val="22"/>
          <w:szCs w:val="22"/>
        </w:rPr>
        <w:t>T</w:t>
      </w:r>
      <w:r w:rsidR="0005729B" w:rsidRPr="00B64613">
        <w:rPr>
          <w:rFonts w:ascii="Arial" w:hAnsi="Arial" w:cs="Arial"/>
          <w:color w:val="000000" w:themeColor="text1"/>
          <w:sz w:val="22"/>
          <w:szCs w:val="22"/>
        </w:rPr>
        <w:t xml:space="preserve">he insulinotropic response to exogenous 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 xml:space="preserve">glucose-dependent insulinotropic polypeptide (GIP) </w:t>
      </w:r>
      <w:r w:rsidR="0005729B" w:rsidRPr="00B64613">
        <w:rPr>
          <w:rFonts w:ascii="Arial" w:hAnsi="Arial" w:cs="Arial"/>
          <w:color w:val="000000" w:themeColor="text1"/>
          <w:sz w:val="22"/>
          <w:szCs w:val="22"/>
        </w:rPr>
        <w:t xml:space="preserve">is abolished in 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 xml:space="preserve">people with </w:t>
      </w:r>
      <w:r w:rsidR="0005729B" w:rsidRPr="00B64613">
        <w:rPr>
          <w:rFonts w:ascii="Arial" w:hAnsi="Arial" w:cs="Arial"/>
          <w:color w:val="000000" w:themeColor="text1"/>
          <w:sz w:val="22"/>
          <w:szCs w:val="22"/>
        </w:rPr>
        <w:t>T2D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 xml:space="preserve"> and poor glycaemic control. We </w:t>
      </w:r>
      <w:r w:rsidR="0005729B" w:rsidRPr="00B64613">
        <w:rPr>
          <w:rFonts w:ascii="Arial" w:hAnsi="Arial" w:cs="Arial"/>
          <w:color w:val="000000" w:themeColor="text1"/>
          <w:sz w:val="22"/>
          <w:szCs w:val="22"/>
        </w:rPr>
        <w:t xml:space="preserve">aimed to quantify the 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>response to</w:t>
      </w:r>
      <w:r w:rsidR="0005729B" w:rsidRPr="00B64613">
        <w:rPr>
          <w:rFonts w:ascii="Arial" w:hAnsi="Arial" w:cs="Arial"/>
          <w:color w:val="000000" w:themeColor="text1"/>
          <w:sz w:val="22"/>
          <w:szCs w:val="22"/>
        </w:rPr>
        <w:t xml:space="preserve"> endogenous GIP in individuals with T2D and 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 xml:space="preserve">slightly </w:t>
      </w:r>
      <w:r w:rsidR="0005729B" w:rsidRPr="00B64613">
        <w:rPr>
          <w:rFonts w:ascii="Arial" w:hAnsi="Arial" w:cs="Arial"/>
          <w:color w:val="000000" w:themeColor="text1"/>
          <w:sz w:val="22"/>
          <w:szCs w:val="22"/>
        </w:rPr>
        <w:t xml:space="preserve">suboptimal glycaemic </w:t>
      </w:r>
      <w:proofErr w:type="gramStart"/>
      <w:r w:rsidR="0005729B" w:rsidRPr="00B64613">
        <w:rPr>
          <w:rFonts w:ascii="Arial" w:hAnsi="Arial" w:cs="Arial"/>
          <w:color w:val="000000" w:themeColor="text1"/>
          <w:sz w:val="22"/>
          <w:szCs w:val="22"/>
        </w:rPr>
        <w:t>control, and</w:t>
      </w:r>
      <w:proofErr w:type="gramEnd"/>
      <w:r w:rsidR="0005729B" w:rsidRPr="00B6461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>determ</w:t>
      </w:r>
      <w:r w:rsidR="0005729B" w:rsidRPr="00B64613">
        <w:rPr>
          <w:rFonts w:ascii="Arial" w:hAnsi="Arial" w:cs="Arial"/>
          <w:color w:val="000000" w:themeColor="text1"/>
          <w:sz w:val="22"/>
          <w:szCs w:val="22"/>
        </w:rPr>
        <w:t xml:space="preserve">ine whether 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>it was</w:t>
      </w:r>
      <w:r w:rsidR="0005729B" w:rsidRPr="00B64613">
        <w:rPr>
          <w:rFonts w:ascii="Arial" w:hAnsi="Arial" w:cs="Arial"/>
          <w:color w:val="000000" w:themeColor="text1"/>
          <w:sz w:val="22"/>
          <w:szCs w:val="22"/>
        </w:rPr>
        <w:t xml:space="preserve"> augment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>ed with intensified glucose-lowering therapy</w:t>
      </w:r>
      <w:r w:rsidR="0005729B" w:rsidRPr="00B64613">
        <w:rPr>
          <w:rFonts w:ascii="Arial" w:hAnsi="Arial" w:cs="Arial"/>
          <w:color w:val="000000" w:themeColor="text1"/>
          <w:sz w:val="22"/>
          <w:szCs w:val="22"/>
        </w:rPr>
        <w:t>.</w:t>
      </w:r>
      <w:bookmarkStart w:id="1" w:name="OLE_LINK6"/>
    </w:p>
    <w:p w14:paraId="6E7B05A9" w14:textId="77777777" w:rsidR="0005729B" w:rsidRPr="00B64613" w:rsidRDefault="0005729B" w:rsidP="00B64613">
      <w:pPr>
        <w:spacing w:after="12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09518B0" w14:textId="77777777" w:rsidR="0005729B" w:rsidRPr="00B64613" w:rsidRDefault="0005729B" w:rsidP="00B64613">
      <w:pPr>
        <w:spacing w:after="12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64613">
        <w:rPr>
          <w:rFonts w:ascii="Arial" w:hAnsi="Arial" w:cs="Arial"/>
          <w:b/>
          <w:bCs/>
          <w:color w:val="000000" w:themeColor="text1"/>
          <w:sz w:val="22"/>
          <w:szCs w:val="22"/>
        </w:rPr>
        <w:t>Materials and methods</w:t>
      </w:r>
    </w:p>
    <w:p w14:paraId="72E0C7D0" w14:textId="2A732A46" w:rsidR="0005729B" w:rsidRPr="00B64613" w:rsidRDefault="0005729B" w:rsidP="00B64613">
      <w:pPr>
        <w:spacing w:after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64613">
        <w:rPr>
          <w:rFonts w:ascii="Arial" w:hAnsi="Arial" w:cs="Arial"/>
          <w:color w:val="000000" w:themeColor="text1"/>
          <w:sz w:val="22"/>
          <w:szCs w:val="22"/>
        </w:rPr>
        <w:t xml:space="preserve">Twelve participants with T2D (HbA1c 7.5 ± 0.1%) managed by diet or metformin monotherapy underwent 12 weeks sitagliptin </w:t>
      </w:r>
      <w:r w:rsidR="00BE08BB" w:rsidRPr="00B64613">
        <w:rPr>
          <w:rFonts w:ascii="Arial" w:hAnsi="Arial" w:cs="Arial"/>
          <w:color w:val="000000" w:themeColor="text1"/>
          <w:sz w:val="22"/>
          <w:szCs w:val="22"/>
        </w:rPr>
        <w:t xml:space="preserve">therapy 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 xml:space="preserve">(100 mg daily). Participants were studied twice in </w:t>
      </w:r>
      <w:r w:rsidR="002C61AE" w:rsidRPr="00B64613">
        <w:rPr>
          <w:rFonts w:ascii="Arial" w:hAnsi="Arial" w:cs="Arial"/>
          <w:color w:val="000000" w:themeColor="text1"/>
          <w:sz w:val="22"/>
          <w:szCs w:val="22"/>
        </w:rPr>
        <w:t xml:space="preserve">both 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>Week</w:t>
      </w:r>
      <w:r w:rsidR="00BE08BB" w:rsidRPr="00B64613">
        <w:rPr>
          <w:rFonts w:ascii="Arial" w:hAnsi="Arial" w:cs="Arial"/>
          <w:color w:val="000000" w:themeColor="text1"/>
          <w:sz w:val="22"/>
          <w:szCs w:val="22"/>
        </w:rPr>
        <w:t>s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 xml:space="preserve"> 1 and 12 </w:t>
      </w:r>
      <w:r w:rsidR="00BE08BB" w:rsidRPr="00B64613">
        <w:rPr>
          <w:rFonts w:ascii="Arial" w:hAnsi="Arial" w:cs="Arial"/>
          <w:color w:val="000000" w:themeColor="text1"/>
          <w:sz w:val="22"/>
          <w:szCs w:val="22"/>
        </w:rPr>
        <w:t xml:space="preserve">during 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>hyperglycaemi</w:t>
      </w:r>
      <w:r w:rsidR="00BE08BB" w:rsidRPr="00B64613">
        <w:rPr>
          <w:rFonts w:ascii="Arial" w:hAnsi="Arial" w:cs="Arial"/>
          <w:color w:val="000000" w:themeColor="text1"/>
          <w:sz w:val="22"/>
          <w:szCs w:val="22"/>
        </w:rPr>
        <w:t>a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 xml:space="preserve"> (15</w:t>
      </w:r>
      <w:r w:rsidR="001C5F07" w:rsidRPr="00B6461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>mmol/L;</w:t>
      </w:r>
      <w:r w:rsidR="00BE08BB" w:rsidRPr="00B6461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>t=-30-210 min), with intravenous infusion of</w:t>
      </w:r>
      <w:r w:rsidRPr="00B64613" w:rsidDel="00867A1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 xml:space="preserve">GIP receptor antagonist, GIP(3-30)NH2 (800 </w:t>
      </w:r>
      <w:proofErr w:type="spellStart"/>
      <w:r w:rsidRPr="00B64613">
        <w:rPr>
          <w:rFonts w:ascii="Arial" w:hAnsi="Arial" w:cs="Arial"/>
          <w:color w:val="000000" w:themeColor="text1"/>
          <w:sz w:val="22"/>
          <w:szCs w:val="22"/>
        </w:rPr>
        <w:t>pmol</w:t>
      </w:r>
      <w:proofErr w:type="spellEnd"/>
      <w:r w:rsidRPr="00B64613">
        <w:rPr>
          <w:rFonts w:ascii="Arial" w:hAnsi="Arial" w:cs="Arial"/>
          <w:color w:val="000000" w:themeColor="text1"/>
          <w:sz w:val="22"/>
          <w:szCs w:val="22"/>
        </w:rPr>
        <w:t xml:space="preserve">/kg/min), or control (0.9% saline) </w:t>
      </w:r>
      <w:r w:rsidR="00DD2D69" w:rsidRPr="00B64613">
        <w:rPr>
          <w:rFonts w:ascii="Arial" w:hAnsi="Arial" w:cs="Arial"/>
          <w:color w:val="000000" w:themeColor="text1"/>
          <w:sz w:val="22"/>
          <w:szCs w:val="22"/>
        </w:rPr>
        <w:t>(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 xml:space="preserve">t=0-210 min, and intraduodenal glucose infusion </w:t>
      </w:r>
      <w:r w:rsidR="00DD2D69" w:rsidRPr="00B64613">
        <w:rPr>
          <w:rFonts w:ascii="Arial" w:hAnsi="Arial" w:cs="Arial"/>
          <w:color w:val="000000" w:themeColor="text1"/>
          <w:sz w:val="22"/>
          <w:szCs w:val="22"/>
        </w:rPr>
        <w:t>(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>2 kcal/min</w:t>
      </w:r>
      <w:r w:rsidR="00DD2D69" w:rsidRPr="00B64613">
        <w:rPr>
          <w:rFonts w:ascii="Arial" w:hAnsi="Arial" w:cs="Arial"/>
          <w:color w:val="000000" w:themeColor="text1"/>
          <w:sz w:val="22"/>
          <w:szCs w:val="22"/>
        </w:rPr>
        <w:t>;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 xml:space="preserve"> t = 70-170 min</w:t>
      </w:r>
      <w:r w:rsidR="00DD2D69" w:rsidRPr="00B64613">
        <w:rPr>
          <w:rFonts w:ascii="Arial" w:hAnsi="Arial" w:cs="Arial"/>
          <w:color w:val="000000" w:themeColor="text1"/>
          <w:sz w:val="22"/>
          <w:szCs w:val="22"/>
        </w:rPr>
        <w:t>)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B03FB2" w:rsidRPr="00B64613">
        <w:rPr>
          <w:rFonts w:ascii="Arial" w:hAnsi="Arial" w:cs="Arial"/>
          <w:color w:val="000000" w:themeColor="text1"/>
          <w:sz w:val="22"/>
          <w:szCs w:val="22"/>
        </w:rPr>
        <w:t xml:space="preserve">Blood </w:t>
      </w:r>
      <w:r w:rsidRPr="00B64613">
        <w:rPr>
          <w:rFonts w:ascii="Arial" w:hAnsi="Arial" w:cs="Arial"/>
          <w:sz w:val="22"/>
          <w:szCs w:val="22"/>
        </w:rPr>
        <w:t xml:space="preserve">was sampled </w:t>
      </w:r>
      <w:r w:rsidR="002C61AE" w:rsidRPr="00B64613">
        <w:rPr>
          <w:rFonts w:ascii="Arial" w:hAnsi="Arial" w:cs="Arial"/>
          <w:sz w:val="22"/>
          <w:szCs w:val="22"/>
        </w:rPr>
        <w:t>frequently for</w:t>
      </w:r>
      <w:r w:rsidRPr="00B64613">
        <w:rPr>
          <w:rFonts w:ascii="Arial" w:hAnsi="Arial" w:cs="Arial"/>
          <w:sz w:val="22"/>
          <w:szCs w:val="22"/>
        </w:rPr>
        <w:t xml:space="preserve"> blood glucose and plasma C-peptide</w:t>
      </w:r>
      <w:r w:rsidR="002C61AE" w:rsidRPr="00B64613">
        <w:rPr>
          <w:rFonts w:ascii="Arial" w:hAnsi="Arial" w:cs="Arial"/>
          <w:sz w:val="22"/>
          <w:szCs w:val="22"/>
        </w:rPr>
        <w:t xml:space="preserve"> </w:t>
      </w:r>
      <w:r w:rsidR="00DD2D69" w:rsidRPr="00B64613">
        <w:rPr>
          <w:rFonts w:ascii="Arial" w:hAnsi="Arial" w:cs="Arial"/>
          <w:sz w:val="22"/>
          <w:szCs w:val="22"/>
        </w:rPr>
        <w:t>concentrations</w:t>
      </w:r>
      <w:r w:rsidRPr="00B64613">
        <w:rPr>
          <w:rFonts w:ascii="Arial" w:hAnsi="Arial" w:cs="Arial"/>
          <w:sz w:val="22"/>
          <w:szCs w:val="22"/>
        </w:rPr>
        <w:t>.</w:t>
      </w:r>
      <w:bookmarkEnd w:id="1"/>
    </w:p>
    <w:p w14:paraId="345E7964" w14:textId="77777777" w:rsidR="0005729B" w:rsidRPr="00B64613" w:rsidRDefault="0005729B" w:rsidP="00B64613">
      <w:pPr>
        <w:spacing w:after="12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763B5E4" w14:textId="77777777" w:rsidR="0005729B" w:rsidRPr="00B64613" w:rsidRDefault="0005729B" w:rsidP="00B64613">
      <w:pPr>
        <w:spacing w:after="12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64613">
        <w:rPr>
          <w:rFonts w:ascii="Arial" w:hAnsi="Arial" w:cs="Arial"/>
          <w:b/>
          <w:bCs/>
          <w:color w:val="000000" w:themeColor="text1"/>
          <w:sz w:val="22"/>
          <w:szCs w:val="22"/>
        </w:rPr>
        <w:t>Results</w:t>
      </w:r>
    </w:p>
    <w:p w14:paraId="3745A706" w14:textId="34F35010" w:rsidR="0005729B" w:rsidRPr="00B64613" w:rsidRDefault="0005729B" w:rsidP="00B64613">
      <w:pPr>
        <w:spacing w:after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64613">
        <w:rPr>
          <w:rFonts w:ascii="Arial" w:hAnsi="Arial" w:cs="Arial"/>
          <w:color w:val="000000" w:themeColor="text1"/>
          <w:sz w:val="22"/>
          <w:szCs w:val="22"/>
        </w:rPr>
        <w:t xml:space="preserve">Mean HbA1c decreased from 7.5% to </w:t>
      </w:r>
      <w:r w:rsidRPr="00B64613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7.0% 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>after 12 weeks’ sitagliptin (</w:t>
      </w:r>
      <w:r w:rsidRPr="00B64613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P=0.002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 xml:space="preserve">). Plasma C-peptide responses to intraduodenal glucose were substantially lower with GIP(3-30)NH2 </w:t>
      </w:r>
      <w:r w:rsidR="00DD2D69" w:rsidRPr="00B64613">
        <w:rPr>
          <w:rFonts w:ascii="Arial" w:hAnsi="Arial" w:cs="Arial"/>
          <w:color w:val="000000" w:themeColor="text1"/>
          <w:sz w:val="22"/>
          <w:szCs w:val="22"/>
        </w:rPr>
        <w:t>than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 xml:space="preserve"> control during </w:t>
      </w:r>
      <w:r w:rsidR="00DD2D69" w:rsidRPr="00B64613">
        <w:rPr>
          <w:rFonts w:ascii="Arial" w:hAnsi="Arial" w:cs="Arial"/>
          <w:color w:val="000000" w:themeColor="text1"/>
          <w:sz w:val="22"/>
          <w:szCs w:val="22"/>
        </w:rPr>
        <w:t xml:space="preserve">both 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>Week 1 (iAUC</w:t>
      </w:r>
      <w:r w:rsidRPr="00B64613">
        <w:rPr>
          <w:rFonts w:ascii="Arial" w:hAnsi="Arial" w:cs="Arial"/>
          <w:color w:val="000000" w:themeColor="text1"/>
          <w:sz w:val="22"/>
          <w:szCs w:val="22"/>
          <w:vertAlign w:val="subscript"/>
        </w:rPr>
        <w:t>70-210 min</w:t>
      </w:r>
      <w:r w:rsidR="00DD2D69" w:rsidRPr="00B6461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116853" w:rsidRPr="00B64613">
        <w:rPr>
          <w:rFonts w:ascii="Arial" w:hAnsi="Arial" w:cs="Arial"/>
          <w:color w:val="000000" w:themeColor="text1"/>
          <w:sz w:val="22"/>
          <w:szCs w:val="22"/>
        </w:rPr>
        <w:t xml:space="preserve">116654 ± 31410 vs. 233394 ± 49421 </w:t>
      </w:r>
      <w:proofErr w:type="spellStart"/>
      <w:r w:rsidR="00116853" w:rsidRPr="00B64613">
        <w:rPr>
          <w:rFonts w:ascii="Arial" w:hAnsi="Arial" w:cs="Arial"/>
          <w:color w:val="000000" w:themeColor="text1"/>
          <w:sz w:val="22"/>
          <w:szCs w:val="22"/>
        </w:rPr>
        <w:t>pmol</w:t>
      </w:r>
      <w:proofErr w:type="spellEnd"/>
      <w:r w:rsidR="00116853" w:rsidRPr="00B64613">
        <w:rPr>
          <w:rFonts w:ascii="Arial" w:hAnsi="Arial" w:cs="Arial"/>
          <w:color w:val="000000" w:themeColor="text1"/>
          <w:sz w:val="22"/>
          <w:szCs w:val="22"/>
        </w:rPr>
        <w:t xml:space="preserve">/L*min, 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>P=0.008) and Week 12 (</w:t>
      </w:r>
      <w:r w:rsidR="00116853" w:rsidRPr="00B64613">
        <w:rPr>
          <w:rFonts w:ascii="Arial" w:hAnsi="Arial" w:cs="Arial"/>
          <w:color w:val="000000" w:themeColor="text1"/>
          <w:sz w:val="22"/>
          <w:szCs w:val="22"/>
        </w:rPr>
        <w:t xml:space="preserve">131828 ± 25057 vs. 198438 ± 36231 </w:t>
      </w:r>
      <w:proofErr w:type="spellStart"/>
      <w:r w:rsidR="00116853" w:rsidRPr="00B64613">
        <w:rPr>
          <w:rFonts w:ascii="Arial" w:hAnsi="Arial" w:cs="Arial"/>
          <w:color w:val="000000" w:themeColor="text1"/>
          <w:sz w:val="22"/>
          <w:szCs w:val="22"/>
        </w:rPr>
        <w:t>pmol</w:t>
      </w:r>
      <w:proofErr w:type="spellEnd"/>
      <w:r w:rsidR="00116853" w:rsidRPr="00B64613">
        <w:rPr>
          <w:rFonts w:ascii="Arial" w:hAnsi="Arial" w:cs="Arial"/>
          <w:color w:val="000000" w:themeColor="text1"/>
          <w:sz w:val="22"/>
          <w:szCs w:val="22"/>
        </w:rPr>
        <w:t xml:space="preserve">/L*min, 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>P=0.0005)</w:t>
      </w:r>
      <w:r w:rsidR="00DD2D69" w:rsidRPr="00B64613">
        <w:rPr>
          <w:rFonts w:ascii="Arial" w:hAnsi="Arial" w:cs="Arial"/>
          <w:color w:val="000000" w:themeColor="text1"/>
          <w:sz w:val="22"/>
          <w:szCs w:val="22"/>
        </w:rPr>
        <w:t xml:space="preserve">, without any difference between 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>Week</w:t>
      </w:r>
      <w:r w:rsidR="00DD2D69" w:rsidRPr="00B64613">
        <w:rPr>
          <w:rFonts w:ascii="Arial" w:hAnsi="Arial" w:cs="Arial"/>
          <w:color w:val="000000" w:themeColor="text1"/>
          <w:sz w:val="22"/>
          <w:szCs w:val="22"/>
        </w:rPr>
        <w:t>s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 xml:space="preserve"> 1 and 12 (</w:t>
      </w:r>
      <w:r w:rsidRPr="00B64613">
        <w:rPr>
          <w:rFonts w:ascii="Arial" w:hAnsi="Arial" w:cs="Arial"/>
          <w:b/>
          <w:bCs/>
          <w:color w:val="000000" w:themeColor="text1"/>
          <w:sz w:val="22"/>
          <w:szCs w:val="22"/>
        </w:rPr>
        <w:t>Figure 1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 xml:space="preserve">). </w:t>
      </w:r>
    </w:p>
    <w:p w14:paraId="18F28208" w14:textId="77777777" w:rsidR="00116853" w:rsidRPr="00B64613" w:rsidRDefault="00116853" w:rsidP="00B64613">
      <w:pPr>
        <w:spacing w:after="12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1A1D1DA" w14:textId="7553550B" w:rsidR="0005729B" w:rsidRPr="00B64613" w:rsidRDefault="0005729B" w:rsidP="00B64613">
      <w:pPr>
        <w:spacing w:after="12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64613">
        <w:rPr>
          <w:rFonts w:ascii="Arial" w:hAnsi="Arial" w:cs="Arial"/>
          <w:b/>
          <w:bCs/>
          <w:color w:val="000000" w:themeColor="text1"/>
          <w:sz w:val="22"/>
          <w:szCs w:val="22"/>
        </w:rPr>
        <w:t>Conclusion</w:t>
      </w:r>
    </w:p>
    <w:p w14:paraId="630DBA10" w14:textId="77777777" w:rsidR="001C5F07" w:rsidRPr="00B64613" w:rsidRDefault="0005729B" w:rsidP="00B64613">
      <w:pPr>
        <w:spacing w:after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64613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In people with 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 xml:space="preserve">T2D </w:t>
      </w:r>
      <w:r w:rsidR="00DD2D69" w:rsidRPr="00B64613">
        <w:rPr>
          <w:rFonts w:ascii="Arial" w:hAnsi="Arial" w:cs="Arial"/>
          <w:color w:val="000000" w:themeColor="text1"/>
          <w:sz w:val="22"/>
          <w:szCs w:val="22"/>
        </w:rPr>
        <w:t xml:space="preserve">and slightly suboptimal 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 xml:space="preserve">glycaemic control, endogenous GIP contributes substantially to insulin secretion during hyperglycaemia. However, a modest improvement in glycaemic control does not further augment this effect. These findings highlight the importance of endogenous GIP signalling to the maintenance of glucose homeostasis in this </w:t>
      </w:r>
      <w:r w:rsidR="002C61AE" w:rsidRPr="00B64613">
        <w:rPr>
          <w:rFonts w:ascii="Arial" w:hAnsi="Arial" w:cs="Arial"/>
          <w:color w:val="000000" w:themeColor="text1"/>
          <w:sz w:val="22"/>
          <w:szCs w:val="22"/>
        </w:rPr>
        <w:t xml:space="preserve">subset </w:t>
      </w:r>
      <w:r w:rsidRPr="00B64613">
        <w:rPr>
          <w:rFonts w:ascii="Arial" w:hAnsi="Arial" w:cs="Arial"/>
          <w:color w:val="000000" w:themeColor="text1"/>
          <w:sz w:val="22"/>
          <w:szCs w:val="22"/>
        </w:rPr>
        <w:t xml:space="preserve">of people with T2D. </w:t>
      </w:r>
    </w:p>
    <w:p w14:paraId="37622380" w14:textId="669BC9F9" w:rsidR="005B27EE" w:rsidRPr="007A504C" w:rsidRDefault="005B27EE" w:rsidP="007A504C">
      <w:pPr>
        <w:rPr>
          <w:rFonts w:ascii="Times New Roman" w:hAnsi="Times New Roman" w:cs="Times New Roman"/>
          <w:b/>
          <w:bCs/>
          <w:color w:val="000000" w:themeColor="text1"/>
        </w:rPr>
      </w:pPr>
      <w:r w:rsidRPr="005B27EE">
        <w:rPr>
          <w:rFonts w:ascii="Times New Roman" w:hAnsi="Times New Roman" w:cs="Times New Roman" w:hint="eastAsia"/>
          <w:b/>
          <w:bCs/>
          <w:color w:val="000000" w:themeColor="text1"/>
        </w:rPr>
        <w:t>Figure 1.</w:t>
      </w:r>
    </w:p>
    <w:p w14:paraId="19EAF758" w14:textId="13944989" w:rsidR="005B27EE" w:rsidRDefault="007A504C" w:rsidP="00A46FAA">
      <w:r>
        <w:rPr>
          <w:noProof/>
        </w:rPr>
        <w:drawing>
          <wp:inline distT="0" distB="0" distL="0" distR="0" wp14:anchorId="3308A1E4" wp14:editId="2DF01105">
            <wp:extent cx="6461581" cy="2349796"/>
            <wp:effectExtent l="0" t="0" r="0" b="0"/>
            <wp:docPr id="1339065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272" cy="235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2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AA"/>
    <w:rsid w:val="000435A4"/>
    <w:rsid w:val="0005729B"/>
    <w:rsid w:val="00116853"/>
    <w:rsid w:val="00177625"/>
    <w:rsid w:val="001C5F07"/>
    <w:rsid w:val="001F35B9"/>
    <w:rsid w:val="002C61AE"/>
    <w:rsid w:val="002C7838"/>
    <w:rsid w:val="004C0A44"/>
    <w:rsid w:val="00527118"/>
    <w:rsid w:val="00577D14"/>
    <w:rsid w:val="005B27EE"/>
    <w:rsid w:val="006A23A7"/>
    <w:rsid w:val="00703551"/>
    <w:rsid w:val="007A504C"/>
    <w:rsid w:val="00894BDB"/>
    <w:rsid w:val="00A0798D"/>
    <w:rsid w:val="00A46FAA"/>
    <w:rsid w:val="00A968C4"/>
    <w:rsid w:val="00B03FB2"/>
    <w:rsid w:val="00B64613"/>
    <w:rsid w:val="00BD00A3"/>
    <w:rsid w:val="00BE08BB"/>
    <w:rsid w:val="00C47341"/>
    <w:rsid w:val="00CD33FB"/>
    <w:rsid w:val="00D917C8"/>
    <w:rsid w:val="00DD2D69"/>
    <w:rsid w:val="00ED6BA4"/>
    <w:rsid w:val="00EE3196"/>
    <w:rsid w:val="00F1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A85D3"/>
  <w15:chartTrackingRefBased/>
  <w15:docId w15:val="{76714AB1-5611-4E8A-8DE1-EBA126AD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FAA"/>
  </w:style>
  <w:style w:type="paragraph" w:styleId="Heading1">
    <w:name w:val="heading 1"/>
    <w:basedOn w:val="Normal"/>
    <w:next w:val="Normal"/>
    <w:link w:val="Heading1Char"/>
    <w:uiPriority w:val="9"/>
    <w:qFormat/>
    <w:rsid w:val="00A46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F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F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F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F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F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F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F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FA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2C61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CBD079-9971-4A56-BFA9-F2D5E4185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999F7-8DA3-4F51-8F85-0383DA4C2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1E7DB-C8D5-4FEE-AF56-518606309A08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1650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Yixuan Sun</dc:creator>
  <cp:keywords/>
  <dc:description/>
  <cp:lastModifiedBy>Tanya Yandall</cp:lastModifiedBy>
  <cp:revision>3</cp:revision>
  <dcterms:created xsi:type="dcterms:W3CDTF">2026-02-17T01:30:00Z</dcterms:created>
  <dcterms:modified xsi:type="dcterms:W3CDTF">2026-02-17T01:30:00Z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