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0211869" w:rsidR="002B7FC8" w:rsidRPr="00AC107B" w:rsidRDefault="00AC107B" w:rsidP="00AC107B">
            <w:pPr>
              <w:rPr>
                <w:rFonts w:ascii="Arial" w:hAnsi="Arial" w:cs="Arial"/>
                <w:b/>
                <w:sz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lang w:val="en-AU"/>
              </w:rPr>
              <w:t>The reintroduction of the</w:t>
            </w:r>
            <w:r w:rsidRPr="003363E3">
              <w:rPr>
                <w:rFonts w:ascii="Arial" w:hAnsi="Arial" w:cs="Arial"/>
                <w:b/>
                <w:sz w:val="22"/>
                <w:lang w:val="en-AU"/>
              </w:rPr>
              <w:t xml:space="preserve"> Banned Drinker Register in the Northern Territory, Australia</w:t>
            </w:r>
            <w:r>
              <w:rPr>
                <w:rFonts w:ascii="Arial" w:hAnsi="Arial" w:cs="Arial"/>
                <w:b/>
                <w:sz w:val="22"/>
                <w:lang w:val="en-AU"/>
              </w:rPr>
              <w:t>: Findings from a process evaluation of an alcohol policy initiative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36215AC4" w14:textId="2AD3427B" w:rsidR="00D7370E" w:rsidRDefault="00AC107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63E3">
              <w:rPr>
                <w:rFonts w:ascii="Arial" w:hAnsi="Arial" w:cs="Arial"/>
                <w:sz w:val="22"/>
                <w:szCs w:val="22"/>
              </w:rPr>
              <w:t>An independent review of alcohol policies and legislation in the Northern Territory (NT)</w:t>
            </w:r>
            <w:r>
              <w:rPr>
                <w:rFonts w:ascii="Arial" w:hAnsi="Arial" w:cs="Arial"/>
                <w:sz w:val="22"/>
                <w:szCs w:val="22"/>
              </w:rPr>
              <w:t>, Australia released in October 2017</w:t>
            </w:r>
            <w:r w:rsidRPr="003363E3">
              <w:rPr>
                <w:rFonts w:ascii="Arial" w:hAnsi="Arial" w:cs="Arial"/>
                <w:sz w:val="22"/>
                <w:szCs w:val="22"/>
              </w:rPr>
              <w:t xml:space="preserve"> led to the development of </w:t>
            </w:r>
            <w:r>
              <w:rPr>
                <w:rFonts w:ascii="Arial" w:hAnsi="Arial" w:cs="Arial"/>
                <w:sz w:val="22"/>
                <w:szCs w:val="22"/>
              </w:rPr>
              <w:t xml:space="preserve">whole-of-government response in February 2018. This included a </w:t>
            </w:r>
            <w:r w:rsidR="00D7370E">
              <w:rPr>
                <w:rFonts w:ascii="Arial" w:hAnsi="Arial" w:cs="Arial"/>
                <w:sz w:val="22"/>
                <w:szCs w:val="22"/>
              </w:rPr>
              <w:t xml:space="preserve">Ministerial </w:t>
            </w:r>
            <w:r>
              <w:rPr>
                <w:rFonts w:ascii="Arial" w:hAnsi="Arial" w:cs="Arial"/>
                <w:sz w:val="22"/>
                <w:szCs w:val="22"/>
              </w:rPr>
              <w:t xml:space="preserve">commitment to implement a suite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of alcohol harm minimisa</w:t>
            </w:r>
            <w:r w:rsidR="00D7370E">
              <w:rPr>
                <w:rFonts w:ascii="Arial" w:hAnsi="Arial" w:cs="Arial"/>
                <w:sz w:val="22"/>
                <w:szCs w:val="22"/>
              </w:rPr>
              <w:t>tion strategie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7370E">
              <w:rPr>
                <w:rFonts w:ascii="Arial" w:hAnsi="Arial" w:cs="Arial"/>
                <w:sz w:val="22"/>
                <w:szCs w:val="22"/>
              </w:rPr>
              <w:t xml:space="preserve"> across the NT</w:t>
            </w:r>
            <w:r>
              <w:rPr>
                <w:rFonts w:ascii="Arial" w:hAnsi="Arial" w:cs="Arial"/>
                <w:sz w:val="22"/>
                <w:szCs w:val="22"/>
              </w:rPr>
              <w:t>, including t</w:t>
            </w:r>
            <w:r w:rsidRPr="003363E3">
              <w:rPr>
                <w:rFonts w:ascii="Arial" w:hAnsi="Arial" w:cs="Arial"/>
                <w:sz w:val="22"/>
                <w:szCs w:val="22"/>
              </w:rPr>
              <w:t xml:space="preserve">he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3363E3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 xml:space="preserve">)introduction </w:t>
            </w:r>
            <w:r w:rsidRPr="003363E3">
              <w:rPr>
                <w:rFonts w:ascii="Arial" w:hAnsi="Arial" w:cs="Arial"/>
                <w:sz w:val="22"/>
                <w:szCs w:val="22"/>
              </w:rPr>
              <w:t>of the Banned Drinker Register (BDR)</w:t>
            </w:r>
            <w:r w:rsidR="00D7370E">
              <w:rPr>
                <w:rFonts w:ascii="Arial" w:hAnsi="Arial" w:cs="Arial"/>
                <w:sz w:val="22"/>
                <w:szCs w:val="22"/>
              </w:rPr>
              <w:t>, which had been implemented for a period of approximately one year some six years prior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363E3">
              <w:rPr>
                <w:rFonts w:ascii="Arial" w:hAnsi="Arial" w:cs="Arial"/>
                <w:sz w:val="22"/>
                <w:szCs w:val="22"/>
              </w:rPr>
              <w:t>The BDR is a supply reduction measure that involves placing people that consume alcohol at harmful levels, to themselves or others, onto a register which prohibits the consumption, pos</w:t>
            </w:r>
            <w:r w:rsidR="00D7370E">
              <w:rPr>
                <w:rFonts w:ascii="Arial" w:hAnsi="Arial" w:cs="Arial"/>
                <w:sz w:val="22"/>
                <w:szCs w:val="22"/>
              </w:rPr>
              <w:t xml:space="preserve">session or purchase of alcohol. There was an explicit public commitment by the Minister for Health that the BDR would be evaluated with independent oversight after six months of implementation. </w:t>
            </w:r>
            <w:r w:rsidRPr="003363E3">
              <w:rPr>
                <w:rFonts w:ascii="Arial" w:hAnsi="Arial" w:cs="Arial"/>
                <w:sz w:val="22"/>
                <w:szCs w:val="22"/>
              </w:rPr>
              <w:t>This presenta</w:t>
            </w:r>
            <w:r w:rsidR="00D7370E">
              <w:rPr>
                <w:rFonts w:ascii="Arial" w:hAnsi="Arial" w:cs="Arial"/>
                <w:sz w:val="22"/>
                <w:szCs w:val="22"/>
              </w:rPr>
              <w:t xml:space="preserve">tion draws on findings from this evaluation. </w:t>
            </w:r>
          </w:p>
          <w:p w14:paraId="01690E99" w14:textId="77777777" w:rsidR="00D7370E" w:rsidRDefault="00D7370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3661B1BD" w:rsidR="00DA7A71" w:rsidRDefault="00D737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70E">
              <w:rPr>
                <w:rFonts w:ascii="Arial" w:hAnsi="Arial" w:cs="Arial"/>
                <w:b/>
                <w:sz w:val="22"/>
                <w:szCs w:val="22"/>
              </w:rPr>
              <w:t>Me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thods</w:t>
            </w:r>
          </w:p>
          <w:p w14:paraId="5A4DE25A" w14:textId="35CA5AD7" w:rsidR="00DA7A71" w:rsidRDefault="00AC107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63E3">
              <w:rPr>
                <w:rFonts w:ascii="Arial" w:hAnsi="Arial" w:cs="Arial"/>
                <w:sz w:val="22"/>
                <w:lang w:val="en-AU"/>
              </w:rPr>
              <w:t xml:space="preserve">This mixed-methods evaluation involved three integrated elements: (a) </w:t>
            </w:r>
            <w:r w:rsidRPr="003363E3">
              <w:rPr>
                <w:rFonts w:ascii="Arial" w:hAnsi="Arial" w:cs="Arial"/>
                <w:i/>
                <w:sz w:val="22"/>
                <w:szCs w:val="22"/>
              </w:rPr>
              <w:t>descriptive analysis of</w:t>
            </w:r>
            <w:r w:rsidRPr="003363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63E3">
              <w:rPr>
                <w:rFonts w:ascii="Arial" w:hAnsi="Arial" w:cs="Arial"/>
                <w:i/>
                <w:sz w:val="22"/>
                <w:szCs w:val="22"/>
              </w:rPr>
              <w:t>administrative data</w:t>
            </w:r>
            <w:r w:rsidRPr="003363E3">
              <w:rPr>
                <w:rFonts w:ascii="Arial" w:hAnsi="Arial" w:cs="Arial"/>
                <w:sz w:val="22"/>
                <w:szCs w:val="22"/>
              </w:rPr>
              <w:t xml:space="preserve"> relating to people placed onto the BDR; (b) a</w:t>
            </w:r>
            <w:r w:rsidRPr="003363E3">
              <w:rPr>
                <w:rFonts w:ascii="Arial" w:hAnsi="Arial" w:cs="Arial"/>
                <w:i/>
                <w:sz w:val="22"/>
                <w:szCs w:val="22"/>
              </w:rPr>
              <w:t xml:space="preserve"> desktop audit</w:t>
            </w:r>
            <w:r w:rsidRPr="003363E3">
              <w:rPr>
                <w:rFonts w:ascii="Arial" w:hAnsi="Arial" w:cs="Arial"/>
                <w:sz w:val="22"/>
                <w:szCs w:val="22"/>
              </w:rPr>
              <w:t xml:space="preserve"> of the planning processes used across different agencies; and (c) </w:t>
            </w:r>
            <w:r w:rsidRPr="003363E3">
              <w:rPr>
                <w:rFonts w:ascii="Arial" w:hAnsi="Arial" w:cs="Arial"/>
                <w:i/>
                <w:sz w:val="22"/>
                <w:szCs w:val="22"/>
              </w:rPr>
              <w:t>key informant interviews</w:t>
            </w:r>
            <w:r w:rsidRPr="003363E3">
              <w:rPr>
                <w:rFonts w:ascii="Arial" w:hAnsi="Arial" w:cs="Arial"/>
                <w:sz w:val="22"/>
                <w:szCs w:val="22"/>
              </w:rPr>
              <w:t xml:space="preserve"> with policy-makers, frontline staff and industry representatives involved in the planning and/or early implementation of the BDR.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2FF50D5A" w:rsidR="004B7D91" w:rsidRDefault="00AC107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63E3">
              <w:rPr>
                <w:rFonts w:ascii="Arial" w:hAnsi="Arial" w:cs="Arial"/>
                <w:sz w:val="22"/>
                <w:lang w:val="en-AU"/>
              </w:rPr>
              <w:t>K</w:t>
            </w:r>
            <w:proofErr w:type="spellStart"/>
            <w:r w:rsidRPr="003363E3">
              <w:rPr>
                <w:rFonts w:ascii="Arial" w:hAnsi="Arial" w:cs="Arial"/>
                <w:sz w:val="22"/>
                <w:szCs w:val="22"/>
              </w:rPr>
              <w:t>ey</w:t>
            </w:r>
            <w:proofErr w:type="spellEnd"/>
            <w:r w:rsidRPr="003363E3">
              <w:rPr>
                <w:rFonts w:ascii="Arial" w:hAnsi="Arial" w:cs="Arial"/>
                <w:sz w:val="22"/>
                <w:szCs w:val="22"/>
              </w:rPr>
              <w:t xml:space="preserve"> issues that supported or hindered the planning and early implementation of the BDR, included capacity to learn from BDR Version 1; alignment with broader alcohol harm minimisation reforms in the NT; working together within the context of a whole-of-government response; effectiveness of communication; BDR referral pathways; the potential for BDR Phase 2; and matters internal to the NT G</w:t>
            </w:r>
            <w:r w:rsidR="00D7370E">
              <w:rPr>
                <w:rFonts w:ascii="Arial" w:hAnsi="Arial" w:cs="Arial"/>
                <w:sz w:val="22"/>
                <w:szCs w:val="22"/>
              </w:rPr>
              <w:t>overnment</w:t>
            </w:r>
            <w:r w:rsidRPr="003363E3">
              <w:rPr>
                <w:rFonts w:ascii="Arial" w:hAnsi="Arial" w:cs="Arial"/>
                <w:sz w:val="22"/>
                <w:szCs w:val="22"/>
              </w:rPr>
              <w:t xml:space="preserve"> environment.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5C8C867B" w:rsidR="00C978A6" w:rsidRDefault="00AC107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363E3">
              <w:rPr>
                <w:rFonts w:ascii="Arial" w:hAnsi="Arial" w:cs="Arial"/>
                <w:sz w:val="22"/>
                <w:lang w:val="en-AU"/>
              </w:rPr>
              <w:t>Seven key messages and 23 recommendations were included in the final evaluation report</w:t>
            </w:r>
            <w:r w:rsidR="00D7370E">
              <w:rPr>
                <w:rFonts w:ascii="Arial" w:hAnsi="Arial" w:cs="Arial"/>
                <w:sz w:val="22"/>
                <w:lang w:val="en-AU"/>
              </w:rPr>
              <w:t xml:space="preserve"> released in June 2018</w:t>
            </w:r>
            <w:r w:rsidRPr="003363E3">
              <w:rPr>
                <w:rFonts w:ascii="Arial" w:hAnsi="Arial" w:cs="Arial"/>
                <w:sz w:val="22"/>
                <w:lang w:val="en-AU"/>
              </w:rPr>
              <w:t xml:space="preserve">. </w:t>
            </w:r>
            <w:r w:rsidR="00D7370E">
              <w:rPr>
                <w:rFonts w:ascii="Arial" w:hAnsi="Arial" w:cs="Arial"/>
                <w:sz w:val="22"/>
                <w:lang w:val="en-AU"/>
              </w:rPr>
              <w:t>In August 2018, t</w:t>
            </w:r>
            <w:r w:rsidRPr="003363E3">
              <w:rPr>
                <w:rFonts w:ascii="Arial" w:hAnsi="Arial" w:cs="Arial"/>
                <w:sz w:val="22"/>
                <w:lang w:val="en-AU"/>
              </w:rPr>
              <w:t>he NT</w:t>
            </w:r>
            <w:r>
              <w:rPr>
                <w:rFonts w:ascii="Arial" w:hAnsi="Arial" w:cs="Arial"/>
                <w:sz w:val="22"/>
                <w:lang w:val="en-AU"/>
              </w:rPr>
              <w:t xml:space="preserve"> Government</w:t>
            </w:r>
            <w:r w:rsidRPr="003363E3">
              <w:rPr>
                <w:rFonts w:ascii="Arial" w:hAnsi="Arial" w:cs="Arial"/>
                <w:sz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2"/>
                <w:lang w:val="en-AU"/>
              </w:rPr>
              <w:t xml:space="preserve">publicly released a response indicating its support for 14 recommendations and in-principle support for the remaining 9 recommendations. </w:t>
            </w:r>
            <w:r w:rsidRPr="003363E3">
              <w:rPr>
                <w:rFonts w:ascii="Arial" w:hAnsi="Arial" w:cs="Arial"/>
                <w:sz w:val="22"/>
                <w:lang w:val="en-AU"/>
              </w:rPr>
              <w:t>An up-date on the uptake and implementation of these recommendations, and subsequent stakeholder engagement, will be discussed.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05AA44A0" w:rsidR="00DA7A71" w:rsidRPr="00D7370E" w:rsidRDefault="00D7370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7370E">
              <w:rPr>
                <w:rFonts w:ascii="Arial" w:hAnsi="Arial" w:cs="Arial"/>
                <w:sz w:val="22"/>
                <w:szCs w:val="22"/>
              </w:rPr>
              <w:t>lcohol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7370E">
              <w:rPr>
                <w:rFonts w:ascii="Arial" w:hAnsi="Arial" w:cs="Arial"/>
                <w:sz w:val="22"/>
                <w:szCs w:val="22"/>
              </w:rPr>
              <w:t xml:space="preserve"> harm minimisation, </w:t>
            </w:r>
            <w:r>
              <w:rPr>
                <w:rFonts w:ascii="Arial" w:hAnsi="Arial" w:cs="Arial"/>
                <w:sz w:val="22"/>
                <w:szCs w:val="22"/>
              </w:rPr>
              <w:t>health policy, public policy, supply reduction</w:t>
            </w: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121ED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31A2F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AC107B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7370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318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D9A249EB-2E53-41D9-996D-EEC54A4C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9c8a2b7b-0bee-4c48-b0a6-23db8982d3b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7171BA-28E2-423E-8337-2A6ADDE3B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2018-09-07T03:32:00Z</dcterms:created>
  <dcterms:modified xsi:type="dcterms:W3CDTF">2018-09-07T03:32:00Z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