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5411" w14:textId="13959D40" w:rsidR="00166FB3" w:rsidRPr="00F84F98" w:rsidRDefault="00166FB3" w:rsidP="008E39CB">
      <w:pPr>
        <w:jc w:val="both"/>
        <w:rPr>
          <w:rFonts w:ascii="Arial" w:hAnsi="Arial" w:cs="Arial"/>
          <w:b/>
          <w:bCs/>
        </w:rPr>
      </w:pPr>
      <w:r w:rsidRPr="00F84F98">
        <w:rPr>
          <w:rFonts w:ascii="Arial" w:hAnsi="Arial" w:cs="Arial"/>
          <w:b/>
          <w:bCs/>
        </w:rPr>
        <w:t>Title:</w:t>
      </w:r>
      <w:r w:rsidR="007C1730" w:rsidRPr="00F84F98">
        <w:rPr>
          <w:rFonts w:ascii="Arial" w:hAnsi="Arial" w:cs="Arial"/>
          <w:b/>
          <w:bCs/>
        </w:rPr>
        <w:t xml:space="preserve"> Do families participate in follow-up autoantibody </w:t>
      </w:r>
      <w:r w:rsidR="00367057" w:rsidRPr="00F84F98">
        <w:rPr>
          <w:rFonts w:ascii="Arial" w:hAnsi="Arial" w:cs="Arial"/>
          <w:b/>
          <w:bCs/>
        </w:rPr>
        <w:t>testing</w:t>
      </w:r>
      <w:r w:rsidR="007C1730" w:rsidRPr="00F84F98">
        <w:rPr>
          <w:rFonts w:ascii="Arial" w:hAnsi="Arial" w:cs="Arial"/>
          <w:b/>
          <w:bCs/>
        </w:rPr>
        <w:t xml:space="preserve"> for</w:t>
      </w:r>
      <w:r w:rsidRPr="00F84F98">
        <w:rPr>
          <w:rFonts w:ascii="Arial" w:hAnsi="Arial" w:cs="Arial"/>
          <w:b/>
          <w:bCs/>
        </w:rPr>
        <w:t xml:space="preserve"> T</w:t>
      </w:r>
      <w:r w:rsidR="00A13A30" w:rsidRPr="00F84F98">
        <w:rPr>
          <w:rFonts w:ascii="Arial" w:hAnsi="Arial" w:cs="Arial"/>
          <w:b/>
          <w:bCs/>
        </w:rPr>
        <w:t xml:space="preserve">ype </w:t>
      </w:r>
      <w:r w:rsidRPr="00F84F98">
        <w:rPr>
          <w:rFonts w:ascii="Arial" w:hAnsi="Arial" w:cs="Arial"/>
          <w:b/>
          <w:bCs/>
        </w:rPr>
        <w:t>1</w:t>
      </w:r>
      <w:r w:rsidR="00A13A30" w:rsidRPr="00F84F98">
        <w:rPr>
          <w:rFonts w:ascii="Arial" w:hAnsi="Arial" w:cs="Arial"/>
          <w:b/>
          <w:bCs/>
        </w:rPr>
        <w:t xml:space="preserve"> </w:t>
      </w:r>
      <w:r w:rsidRPr="00F84F98">
        <w:rPr>
          <w:rFonts w:ascii="Arial" w:hAnsi="Arial" w:cs="Arial"/>
          <w:b/>
          <w:bCs/>
        </w:rPr>
        <w:t>D</w:t>
      </w:r>
      <w:r w:rsidR="00A13A30" w:rsidRPr="00F84F98">
        <w:rPr>
          <w:rFonts w:ascii="Arial" w:hAnsi="Arial" w:cs="Arial"/>
          <w:b/>
          <w:bCs/>
        </w:rPr>
        <w:t>iabetes</w:t>
      </w:r>
      <w:r w:rsidRPr="00F84F98">
        <w:rPr>
          <w:rFonts w:ascii="Arial" w:hAnsi="Arial" w:cs="Arial"/>
          <w:b/>
          <w:bCs/>
        </w:rPr>
        <w:t xml:space="preserve"> </w:t>
      </w:r>
      <w:r w:rsidR="00367057" w:rsidRPr="00F84F98">
        <w:rPr>
          <w:rFonts w:ascii="Arial" w:hAnsi="Arial" w:cs="Arial"/>
          <w:b/>
          <w:bCs/>
        </w:rPr>
        <w:t xml:space="preserve">in general population children after </w:t>
      </w:r>
      <w:r w:rsidR="00AA441B" w:rsidRPr="00F84F98">
        <w:rPr>
          <w:rFonts w:ascii="Arial" w:hAnsi="Arial" w:cs="Arial"/>
          <w:b/>
          <w:bCs/>
        </w:rPr>
        <w:t xml:space="preserve">genetic risk </w:t>
      </w:r>
      <w:r w:rsidR="00367057" w:rsidRPr="00F84F98">
        <w:rPr>
          <w:rFonts w:ascii="Arial" w:hAnsi="Arial" w:cs="Arial"/>
          <w:b/>
          <w:bCs/>
        </w:rPr>
        <w:t>screening?</w:t>
      </w:r>
      <w:r w:rsidR="00AA441B" w:rsidRPr="00F84F98">
        <w:rPr>
          <w:rFonts w:ascii="Arial" w:hAnsi="Arial" w:cs="Arial"/>
          <w:b/>
          <w:bCs/>
        </w:rPr>
        <w:t xml:space="preserve"> </w:t>
      </w:r>
    </w:p>
    <w:p w14:paraId="019F47A9" w14:textId="77777777" w:rsidR="00AA441B" w:rsidRPr="00F84F98" w:rsidRDefault="00AA441B" w:rsidP="008E39CB">
      <w:pPr>
        <w:jc w:val="both"/>
        <w:rPr>
          <w:rFonts w:ascii="Arial" w:hAnsi="Arial" w:cs="Arial"/>
        </w:rPr>
      </w:pPr>
    </w:p>
    <w:p w14:paraId="45796E15" w14:textId="0745D384" w:rsidR="00BA5797" w:rsidRPr="00F84F98" w:rsidRDefault="00BA5797" w:rsidP="008E39CB">
      <w:pPr>
        <w:jc w:val="both"/>
        <w:rPr>
          <w:rFonts w:ascii="Arial" w:hAnsi="Arial" w:cs="Arial"/>
        </w:rPr>
      </w:pPr>
      <w:r w:rsidRPr="00F84F98">
        <w:rPr>
          <w:rFonts w:ascii="Arial" w:hAnsi="Arial" w:cs="Arial"/>
          <w:i/>
          <w:iCs/>
        </w:rPr>
        <w:t xml:space="preserve">Aims: </w:t>
      </w:r>
      <w:r w:rsidRPr="00F84F98">
        <w:rPr>
          <w:rFonts w:ascii="Arial" w:hAnsi="Arial" w:cs="Arial"/>
        </w:rPr>
        <w:t xml:space="preserve"> The Type 1 Diabetes National Screening Pilot </w:t>
      </w:r>
      <w:r w:rsidR="007214CC" w:rsidRPr="00F84F98">
        <w:rPr>
          <w:rFonts w:ascii="Arial" w:hAnsi="Arial" w:cs="Arial"/>
        </w:rPr>
        <w:t>identified newborns and infants at increased genetic risk of type 1 diabetes (T1D)</w:t>
      </w:r>
      <w:r w:rsidR="00723AB9" w:rsidRPr="00F84F98">
        <w:rPr>
          <w:rFonts w:ascii="Arial" w:hAnsi="Arial" w:cs="Arial"/>
        </w:rPr>
        <w:t>. Th</w:t>
      </w:r>
      <w:r w:rsidR="00324CFF" w:rsidRPr="00F84F98">
        <w:rPr>
          <w:rFonts w:ascii="Arial" w:hAnsi="Arial" w:cs="Arial"/>
        </w:rPr>
        <w:t>is study</w:t>
      </w:r>
      <w:r w:rsidR="00723AB9" w:rsidRPr="00F84F98">
        <w:rPr>
          <w:rFonts w:ascii="Arial" w:hAnsi="Arial" w:cs="Arial"/>
        </w:rPr>
        <w:t xml:space="preserve"> aim</w:t>
      </w:r>
      <w:r w:rsidR="00324CFF" w:rsidRPr="00F84F98">
        <w:rPr>
          <w:rFonts w:ascii="Arial" w:hAnsi="Arial" w:cs="Arial"/>
        </w:rPr>
        <w:t>ed</w:t>
      </w:r>
      <w:r w:rsidR="00723AB9" w:rsidRPr="00F84F98">
        <w:rPr>
          <w:rFonts w:ascii="Arial" w:hAnsi="Arial" w:cs="Arial"/>
        </w:rPr>
        <w:t xml:space="preserve"> to explore </w:t>
      </w:r>
      <w:r w:rsidR="005C11A3" w:rsidRPr="00F84F98">
        <w:rPr>
          <w:rFonts w:ascii="Arial" w:hAnsi="Arial" w:cs="Arial"/>
        </w:rPr>
        <w:t xml:space="preserve">uptake, parental anxiety and perceptions </w:t>
      </w:r>
      <w:r w:rsidR="001A5A1F" w:rsidRPr="00F84F98">
        <w:rPr>
          <w:rFonts w:ascii="Arial" w:hAnsi="Arial" w:cs="Arial"/>
        </w:rPr>
        <w:t>around</w:t>
      </w:r>
      <w:r w:rsidR="0036452E" w:rsidRPr="00F84F98">
        <w:rPr>
          <w:rFonts w:ascii="Arial" w:hAnsi="Arial" w:cs="Arial"/>
        </w:rPr>
        <w:t xml:space="preserve"> follow-up antibody testing.</w:t>
      </w:r>
    </w:p>
    <w:p w14:paraId="47AD5B33" w14:textId="518CC5C3" w:rsidR="00CE17B1" w:rsidRPr="00F84F98" w:rsidRDefault="00CE17B1" w:rsidP="008E39CB">
      <w:pPr>
        <w:jc w:val="both"/>
        <w:rPr>
          <w:rFonts w:ascii="Arial" w:hAnsi="Arial" w:cs="Arial"/>
        </w:rPr>
      </w:pPr>
      <w:r w:rsidRPr="00F84F98">
        <w:rPr>
          <w:rFonts w:ascii="Arial" w:hAnsi="Arial" w:cs="Arial"/>
          <w:i/>
          <w:iCs/>
        </w:rPr>
        <w:t xml:space="preserve">Methods: </w:t>
      </w:r>
      <w:r w:rsidR="00B207AE" w:rsidRPr="00F84F98">
        <w:rPr>
          <w:rFonts w:ascii="Arial" w:hAnsi="Arial" w:cs="Arial"/>
        </w:rPr>
        <w:t>N</w:t>
      </w:r>
      <w:r w:rsidRPr="00F84F98">
        <w:rPr>
          <w:rFonts w:ascii="Arial" w:hAnsi="Arial" w:cs="Arial"/>
        </w:rPr>
        <w:t>ewborns and infants with a</w:t>
      </w:r>
      <w:r w:rsidR="00B207AE" w:rsidRPr="00F84F98">
        <w:rPr>
          <w:rFonts w:ascii="Arial" w:hAnsi="Arial" w:cs="Arial"/>
        </w:rPr>
        <w:t xml:space="preserve">n increased genetic risk of T1D, </w:t>
      </w:r>
      <w:r w:rsidR="000804B2" w:rsidRPr="00F84F98">
        <w:rPr>
          <w:rFonts w:ascii="Arial" w:hAnsi="Arial" w:cs="Arial"/>
        </w:rPr>
        <w:t>defined as a polygenic risk score of &gt; 90</w:t>
      </w:r>
      <w:r w:rsidR="000804B2" w:rsidRPr="00F84F98">
        <w:rPr>
          <w:rFonts w:ascii="Arial" w:hAnsi="Arial" w:cs="Arial"/>
          <w:vertAlign w:val="superscript"/>
        </w:rPr>
        <w:t>th</w:t>
      </w:r>
      <w:r w:rsidR="000804B2" w:rsidRPr="00F84F98">
        <w:rPr>
          <w:rFonts w:ascii="Arial" w:hAnsi="Arial" w:cs="Arial"/>
        </w:rPr>
        <w:t xml:space="preserve"> centile</w:t>
      </w:r>
      <w:r w:rsidR="00FA2F35" w:rsidRPr="00F84F98">
        <w:rPr>
          <w:rFonts w:ascii="Arial" w:hAnsi="Arial" w:cs="Arial"/>
        </w:rPr>
        <w:t>,</w:t>
      </w:r>
      <w:r w:rsidR="00445A44" w:rsidRPr="00F84F98">
        <w:rPr>
          <w:rFonts w:ascii="Arial" w:hAnsi="Arial" w:cs="Arial"/>
        </w:rPr>
        <w:t xml:space="preserve"> </w:t>
      </w:r>
      <w:r w:rsidR="001361E0" w:rsidRPr="00F84F98">
        <w:rPr>
          <w:rFonts w:ascii="Arial" w:hAnsi="Arial" w:cs="Arial"/>
        </w:rPr>
        <w:t>were</w:t>
      </w:r>
      <w:r w:rsidR="002200AA" w:rsidRPr="00F84F98">
        <w:rPr>
          <w:rFonts w:ascii="Arial" w:hAnsi="Arial" w:cs="Arial"/>
        </w:rPr>
        <w:t xml:space="preserve"> followed up with annual islet </w:t>
      </w:r>
      <w:r w:rsidR="00FA2F35" w:rsidRPr="00F84F98">
        <w:rPr>
          <w:rFonts w:ascii="Arial" w:hAnsi="Arial" w:cs="Arial"/>
        </w:rPr>
        <w:t>auto</w:t>
      </w:r>
      <w:r w:rsidR="002200AA" w:rsidRPr="00F84F98">
        <w:rPr>
          <w:rFonts w:ascii="Arial" w:hAnsi="Arial" w:cs="Arial"/>
        </w:rPr>
        <w:t xml:space="preserve">antibody (IA) testing through home based capillary detection kits. Parents </w:t>
      </w:r>
      <w:r w:rsidR="00292024" w:rsidRPr="00F84F98">
        <w:rPr>
          <w:rFonts w:ascii="Arial" w:hAnsi="Arial" w:cs="Arial"/>
        </w:rPr>
        <w:t>complete</w:t>
      </w:r>
      <w:r w:rsidR="001361E0" w:rsidRPr="00F84F98">
        <w:rPr>
          <w:rFonts w:ascii="Arial" w:hAnsi="Arial" w:cs="Arial"/>
        </w:rPr>
        <w:t>d</w:t>
      </w:r>
      <w:r w:rsidR="00292024" w:rsidRPr="00F84F98">
        <w:rPr>
          <w:rFonts w:ascii="Arial" w:hAnsi="Arial" w:cs="Arial"/>
        </w:rPr>
        <w:t xml:space="preserve"> </w:t>
      </w:r>
      <w:r w:rsidR="009F3E06" w:rsidRPr="00F84F98">
        <w:rPr>
          <w:rFonts w:ascii="Arial" w:hAnsi="Arial" w:cs="Arial"/>
        </w:rPr>
        <w:t>questionnaires</w:t>
      </w:r>
      <w:r w:rsidR="00292024" w:rsidRPr="00F84F98">
        <w:rPr>
          <w:rFonts w:ascii="Arial" w:hAnsi="Arial" w:cs="Arial"/>
        </w:rPr>
        <w:t xml:space="preserve"> prior to genetic screening, </w:t>
      </w:r>
      <w:r w:rsidR="00A01F06" w:rsidRPr="00F84F98">
        <w:rPr>
          <w:rFonts w:ascii="Arial" w:hAnsi="Arial" w:cs="Arial"/>
        </w:rPr>
        <w:t xml:space="preserve">when </w:t>
      </w:r>
      <w:r w:rsidR="00701C80" w:rsidRPr="00F84F98">
        <w:rPr>
          <w:rFonts w:ascii="Arial" w:hAnsi="Arial" w:cs="Arial"/>
        </w:rPr>
        <w:t xml:space="preserve">results were received and at each annual follow up. The State Anxiety Inventory (SAI) </w:t>
      </w:r>
      <w:r w:rsidR="001361E0" w:rsidRPr="00F84F98">
        <w:rPr>
          <w:rFonts w:ascii="Arial" w:hAnsi="Arial" w:cs="Arial"/>
        </w:rPr>
        <w:t>was</w:t>
      </w:r>
      <w:r w:rsidR="00883008" w:rsidRPr="00F84F98">
        <w:rPr>
          <w:rFonts w:ascii="Arial" w:hAnsi="Arial" w:cs="Arial"/>
        </w:rPr>
        <w:t xml:space="preserve"> </w:t>
      </w:r>
      <w:r w:rsidR="00701C80" w:rsidRPr="00F84F98">
        <w:rPr>
          <w:rFonts w:ascii="Arial" w:hAnsi="Arial" w:cs="Arial"/>
        </w:rPr>
        <w:t>also administered at each time point.</w:t>
      </w:r>
      <w:r w:rsidR="003C2B03" w:rsidRPr="00F84F98">
        <w:rPr>
          <w:rFonts w:ascii="Arial" w:hAnsi="Arial" w:cs="Arial"/>
        </w:rPr>
        <w:t xml:space="preserve"> A</w:t>
      </w:r>
      <w:r w:rsidR="00AA5BF6">
        <w:rPr>
          <w:rFonts w:ascii="Arial" w:hAnsi="Arial" w:cs="Arial"/>
        </w:rPr>
        <w:t xml:space="preserve"> </w:t>
      </w:r>
      <w:r w:rsidR="003C2B03" w:rsidRPr="00F84F98">
        <w:rPr>
          <w:rFonts w:ascii="Arial" w:hAnsi="Arial" w:cs="Arial"/>
        </w:rPr>
        <w:t>score ≥ 40</w:t>
      </w:r>
      <w:r w:rsidR="00883008" w:rsidRPr="00F84F98">
        <w:rPr>
          <w:rFonts w:ascii="Arial" w:hAnsi="Arial" w:cs="Arial"/>
        </w:rPr>
        <w:t xml:space="preserve"> </w:t>
      </w:r>
      <w:r w:rsidR="00EA22E2" w:rsidRPr="00F84F98">
        <w:rPr>
          <w:rFonts w:ascii="Arial" w:hAnsi="Arial" w:cs="Arial"/>
        </w:rPr>
        <w:t>points</w:t>
      </w:r>
      <w:r w:rsidR="003C2B03" w:rsidRPr="00F84F98">
        <w:rPr>
          <w:rFonts w:ascii="Arial" w:hAnsi="Arial" w:cs="Arial"/>
        </w:rPr>
        <w:t xml:space="preserve"> </w:t>
      </w:r>
      <w:r w:rsidR="00AA5BF6">
        <w:rPr>
          <w:rFonts w:ascii="Arial" w:hAnsi="Arial" w:cs="Arial"/>
        </w:rPr>
        <w:t>denoted</w:t>
      </w:r>
      <w:r w:rsidR="00455F15" w:rsidRPr="00F84F98">
        <w:rPr>
          <w:rFonts w:ascii="Arial" w:hAnsi="Arial" w:cs="Arial"/>
        </w:rPr>
        <w:t xml:space="preserve"> </w:t>
      </w:r>
      <w:r w:rsidR="00EA22E2" w:rsidRPr="00F84F98">
        <w:rPr>
          <w:rFonts w:ascii="Arial" w:hAnsi="Arial" w:cs="Arial"/>
        </w:rPr>
        <w:t xml:space="preserve">elevated </w:t>
      </w:r>
      <w:r w:rsidR="00DC3758" w:rsidRPr="00F84F98">
        <w:rPr>
          <w:rFonts w:ascii="Arial" w:hAnsi="Arial" w:cs="Arial"/>
        </w:rPr>
        <w:t>anxiety</w:t>
      </w:r>
      <w:r w:rsidR="002C0D96" w:rsidRPr="00F84F98">
        <w:rPr>
          <w:rFonts w:ascii="Arial" w:hAnsi="Arial" w:cs="Arial"/>
        </w:rPr>
        <w:t xml:space="preserve"> symptoms</w:t>
      </w:r>
      <w:r w:rsidR="00DC3758" w:rsidRPr="00F84F98">
        <w:rPr>
          <w:rFonts w:ascii="Arial" w:hAnsi="Arial" w:cs="Arial"/>
        </w:rPr>
        <w:t xml:space="preserve">. </w:t>
      </w:r>
      <w:r w:rsidR="00455F15" w:rsidRPr="00F84F98">
        <w:rPr>
          <w:rFonts w:ascii="Arial" w:hAnsi="Arial" w:cs="Arial"/>
        </w:rPr>
        <w:t>Binary logistic regression was used to examine associations between categorical variables.</w:t>
      </w:r>
    </w:p>
    <w:p w14:paraId="289E8850" w14:textId="2A609401" w:rsidR="00CF0233" w:rsidRPr="00F84F98" w:rsidRDefault="00CF0233" w:rsidP="008E39CB">
      <w:pPr>
        <w:jc w:val="both"/>
        <w:rPr>
          <w:rFonts w:ascii="Arial" w:hAnsi="Arial" w:cs="Arial"/>
        </w:rPr>
      </w:pPr>
      <w:r w:rsidRPr="00F84F98">
        <w:rPr>
          <w:rFonts w:ascii="Arial" w:hAnsi="Arial" w:cs="Arial"/>
          <w:i/>
          <w:iCs/>
        </w:rPr>
        <w:t xml:space="preserve">Results: </w:t>
      </w:r>
      <w:r w:rsidR="00734FD4" w:rsidRPr="00F84F98">
        <w:rPr>
          <w:rFonts w:ascii="Arial" w:hAnsi="Arial" w:cs="Arial"/>
        </w:rPr>
        <w:t>325 newborns and infants were identified as</w:t>
      </w:r>
      <w:r w:rsidR="001B60AC">
        <w:rPr>
          <w:rFonts w:ascii="Arial" w:hAnsi="Arial" w:cs="Arial"/>
        </w:rPr>
        <w:t xml:space="preserve"> having</w:t>
      </w:r>
      <w:r w:rsidR="00734FD4" w:rsidRPr="00F84F98">
        <w:rPr>
          <w:rFonts w:ascii="Arial" w:hAnsi="Arial" w:cs="Arial"/>
        </w:rPr>
        <w:t xml:space="preserve"> increased </w:t>
      </w:r>
      <w:r w:rsidR="001B60AC">
        <w:rPr>
          <w:rFonts w:ascii="Arial" w:hAnsi="Arial" w:cs="Arial"/>
        </w:rPr>
        <w:t xml:space="preserve">genetic </w:t>
      </w:r>
      <w:r w:rsidR="00734FD4" w:rsidRPr="00F84F98">
        <w:rPr>
          <w:rFonts w:ascii="Arial" w:hAnsi="Arial" w:cs="Arial"/>
        </w:rPr>
        <w:t xml:space="preserve">risk. </w:t>
      </w:r>
      <w:r w:rsidR="00860D8E" w:rsidRPr="00F84F98">
        <w:rPr>
          <w:rFonts w:ascii="Arial" w:hAnsi="Arial" w:cs="Arial"/>
        </w:rPr>
        <w:t>74% of infants (n=</w:t>
      </w:r>
      <w:r w:rsidR="00D27403" w:rsidRPr="00F84F98">
        <w:rPr>
          <w:rFonts w:ascii="Arial" w:hAnsi="Arial" w:cs="Arial"/>
        </w:rPr>
        <w:t>112</w:t>
      </w:r>
      <w:r w:rsidR="00860D8E" w:rsidRPr="00F84F98">
        <w:rPr>
          <w:rFonts w:ascii="Arial" w:hAnsi="Arial" w:cs="Arial"/>
        </w:rPr>
        <w:t>)</w:t>
      </w:r>
      <w:r w:rsidR="00B91B89" w:rsidRPr="00F84F98">
        <w:rPr>
          <w:rFonts w:ascii="Arial" w:hAnsi="Arial" w:cs="Arial"/>
        </w:rPr>
        <w:t xml:space="preserve"> and 5</w:t>
      </w:r>
      <w:r w:rsidR="003C4A4F" w:rsidRPr="00F84F98">
        <w:rPr>
          <w:rFonts w:ascii="Arial" w:hAnsi="Arial" w:cs="Arial"/>
        </w:rPr>
        <w:t>5</w:t>
      </w:r>
      <w:r w:rsidR="00B91B89" w:rsidRPr="00F84F98">
        <w:rPr>
          <w:rFonts w:ascii="Arial" w:hAnsi="Arial" w:cs="Arial"/>
        </w:rPr>
        <w:t>% of newborns</w:t>
      </w:r>
      <w:r w:rsidR="003C4A4F" w:rsidRPr="00F84F98">
        <w:rPr>
          <w:rFonts w:ascii="Arial" w:hAnsi="Arial" w:cs="Arial"/>
        </w:rPr>
        <w:t xml:space="preserve"> (n=89)</w:t>
      </w:r>
      <w:r w:rsidR="00B91B89" w:rsidRPr="00F84F98">
        <w:rPr>
          <w:rFonts w:ascii="Arial" w:hAnsi="Arial" w:cs="Arial"/>
        </w:rPr>
        <w:t xml:space="preserve"> </w:t>
      </w:r>
      <w:r w:rsidR="00860D8E" w:rsidRPr="00F84F98">
        <w:rPr>
          <w:rFonts w:ascii="Arial" w:hAnsi="Arial" w:cs="Arial"/>
        </w:rPr>
        <w:t xml:space="preserve">completed </w:t>
      </w:r>
      <w:r w:rsidR="00B91B89" w:rsidRPr="00F84F98">
        <w:rPr>
          <w:rFonts w:ascii="Arial" w:hAnsi="Arial" w:cs="Arial"/>
        </w:rPr>
        <w:t>the first annual follow up</w:t>
      </w:r>
      <w:r w:rsidR="00583AEE" w:rsidRPr="00F84F98">
        <w:rPr>
          <w:rFonts w:ascii="Arial" w:hAnsi="Arial" w:cs="Arial"/>
        </w:rPr>
        <w:t xml:space="preserve"> at age 1y</w:t>
      </w:r>
      <w:r w:rsidR="006250D8" w:rsidRPr="00F84F98">
        <w:rPr>
          <w:rFonts w:ascii="Arial" w:hAnsi="Arial" w:cs="Arial"/>
        </w:rPr>
        <w:t xml:space="preserve">. </w:t>
      </w:r>
      <w:r w:rsidR="001B3F92" w:rsidRPr="00F84F98">
        <w:rPr>
          <w:rFonts w:ascii="Arial" w:hAnsi="Arial" w:cs="Arial"/>
        </w:rPr>
        <w:t xml:space="preserve">Almost all </w:t>
      </w:r>
      <w:r w:rsidR="00454FC6" w:rsidRPr="00F84F98">
        <w:rPr>
          <w:rFonts w:ascii="Arial" w:hAnsi="Arial" w:cs="Arial"/>
        </w:rPr>
        <w:t>parents</w:t>
      </w:r>
      <w:r w:rsidR="00506EE3" w:rsidRPr="00F84F98">
        <w:rPr>
          <w:rFonts w:ascii="Arial" w:hAnsi="Arial" w:cs="Arial"/>
        </w:rPr>
        <w:t xml:space="preserve"> who completed questionnaires</w:t>
      </w:r>
      <w:r w:rsidR="00872A37" w:rsidRPr="00F84F98">
        <w:rPr>
          <w:rFonts w:ascii="Arial" w:hAnsi="Arial" w:cs="Arial"/>
        </w:rPr>
        <w:t xml:space="preserve"> (n=</w:t>
      </w:r>
      <w:r w:rsidR="008143FF" w:rsidRPr="00F84F98">
        <w:rPr>
          <w:rFonts w:ascii="Arial" w:hAnsi="Arial" w:cs="Arial"/>
        </w:rPr>
        <w:t>93</w:t>
      </w:r>
      <w:r w:rsidR="00872A37" w:rsidRPr="00F84F98">
        <w:rPr>
          <w:rFonts w:ascii="Arial" w:hAnsi="Arial" w:cs="Arial"/>
        </w:rPr>
        <w:t>)</w:t>
      </w:r>
      <w:r w:rsidR="00454FC6" w:rsidRPr="00F84F98">
        <w:rPr>
          <w:rFonts w:ascii="Arial" w:hAnsi="Arial" w:cs="Arial"/>
        </w:rPr>
        <w:t xml:space="preserve"> </w:t>
      </w:r>
      <w:r w:rsidR="00DF7128" w:rsidRPr="00F84F98">
        <w:rPr>
          <w:rFonts w:ascii="Arial" w:hAnsi="Arial" w:cs="Arial"/>
        </w:rPr>
        <w:t xml:space="preserve">felt </w:t>
      </w:r>
      <w:r w:rsidR="00454FC6" w:rsidRPr="00F84F98">
        <w:rPr>
          <w:rFonts w:ascii="Arial" w:hAnsi="Arial" w:cs="Arial"/>
        </w:rPr>
        <w:t>that screening was worthwhile</w:t>
      </w:r>
      <w:r w:rsidR="0004502D" w:rsidRPr="00F84F98">
        <w:rPr>
          <w:rFonts w:ascii="Arial" w:hAnsi="Arial" w:cs="Arial"/>
        </w:rPr>
        <w:t>,</w:t>
      </w:r>
      <w:r w:rsidR="007C0E20" w:rsidRPr="00F84F98">
        <w:rPr>
          <w:rFonts w:ascii="Arial" w:hAnsi="Arial" w:cs="Arial"/>
        </w:rPr>
        <w:t xml:space="preserve"> </w:t>
      </w:r>
      <w:r w:rsidR="00D54E97" w:rsidRPr="00F84F98">
        <w:rPr>
          <w:rFonts w:ascii="Arial" w:hAnsi="Arial" w:cs="Arial"/>
        </w:rPr>
        <w:t>acceptable</w:t>
      </w:r>
      <w:r w:rsidR="00D54E97" w:rsidRPr="00F84F98" w:rsidDel="001B3F92">
        <w:rPr>
          <w:rFonts w:ascii="Arial" w:hAnsi="Arial" w:cs="Arial"/>
        </w:rPr>
        <w:t xml:space="preserve"> </w:t>
      </w:r>
      <w:r w:rsidR="00D54E97" w:rsidRPr="00F84F98">
        <w:rPr>
          <w:rFonts w:ascii="Arial" w:hAnsi="Arial" w:cs="Arial"/>
        </w:rPr>
        <w:t>and</w:t>
      </w:r>
      <w:r w:rsidR="00E5080C" w:rsidRPr="00F84F98">
        <w:rPr>
          <w:rFonts w:ascii="Arial" w:hAnsi="Arial" w:cs="Arial"/>
        </w:rPr>
        <w:t xml:space="preserve"> </w:t>
      </w:r>
      <w:r w:rsidR="007C0E20" w:rsidRPr="00F84F98">
        <w:rPr>
          <w:rFonts w:ascii="Arial" w:hAnsi="Arial" w:cs="Arial"/>
        </w:rPr>
        <w:t>should be widely available</w:t>
      </w:r>
      <w:r w:rsidR="00E5080C" w:rsidRPr="00F84F98">
        <w:rPr>
          <w:rFonts w:ascii="Arial" w:hAnsi="Arial" w:cs="Arial"/>
        </w:rPr>
        <w:t xml:space="preserve"> </w:t>
      </w:r>
      <w:r w:rsidR="00D54E97" w:rsidRPr="00F84F98">
        <w:rPr>
          <w:rFonts w:ascii="Arial" w:hAnsi="Arial" w:cs="Arial"/>
        </w:rPr>
        <w:t>(</w:t>
      </w:r>
      <w:r w:rsidR="00454FC6" w:rsidRPr="00F84F98">
        <w:rPr>
          <w:rFonts w:ascii="Arial" w:hAnsi="Arial" w:cs="Arial"/>
        </w:rPr>
        <w:t>99%</w:t>
      </w:r>
      <w:r w:rsidR="007C0E20" w:rsidRPr="00F84F98">
        <w:rPr>
          <w:rFonts w:ascii="Arial" w:hAnsi="Arial" w:cs="Arial"/>
        </w:rPr>
        <w:t xml:space="preserve"> for</w:t>
      </w:r>
      <w:r w:rsidR="0004502D" w:rsidRPr="00F84F98">
        <w:rPr>
          <w:rFonts w:ascii="Arial" w:hAnsi="Arial" w:cs="Arial"/>
        </w:rPr>
        <w:t xml:space="preserve"> all</w:t>
      </w:r>
      <w:r w:rsidR="00D54E97" w:rsidRPr="00F84F98">
        <w:rPr>
          <w:rFonts w:ascii="Arial" w:hAnsi="Arial" w:cs="Arial"/>
        </w:rPr>
        <w:t>)</w:t>
      </w:r>
      <w:r w:rsidR="00DF7128" w:rsidRPr="00F84F98">
        <w:rPr>
          <w:rFonts w:ascii="Arial" w:hAnsi="Arial" w:cs="Arial"/>
        </w:rPr>
        <w:t xml:space="preserve">. </w:t>
      </w:r>
      <w:r w:rsidR="00E8636A" w:rsidRPr="00F84F98">
        <w:rPr>
          <w:rFonts w:ascii="Arial" w:hAnsi="Arial" w:cs="Arial"/>
        </w:rPr>
        <w:t>This had increased from perceptions at time of screening (93%,</w:t>
      </w:r>
      <w:r w:rsidR="001B3F92" w:rsidRPr="00F84F98">
        <w:rPr>
          <w:rFonts w:ascii="Arial" w:hAnsi="Arial" w:cs="Arial"/>
        </w:rPr>
        <w:t xml:space="preserve"> 97% </w:t>
      </w:r>
      <w:r w:rsidR="00D54E97" w:rsidRPr="00F84F98">
        <w:rPr>
          <w:rFonts w:ascii="Arial" w:hAnsi="Arial" w:cs="Arial"/>
        </w:rPr>
        <w:t xml:space="preserve">and 94% </w:t>
      </w:r>
      <w:r w:rsidR="001B3F92" w:rsidRPr="00F84F98">
        <w:rPr>
          <w:rFonts w:ascii="Arial" w:hAnsi="Arial" w:cs="Arial"/>
        </w:rPr>
        <w:t>respectively).</w:t>
      </w:r>
    </w:p>
    <w:p w14:paraId="286A6F0E" w14:textId="57D3AFA2" w:rsidR="0004502D" w:rsidRPr="00F84F98" w:rsidRDefault="0004502D" w:rsidP="008E39CB">
      <w:pPr>
        <w:jc w:val="both"/>
        <w:rPr>
          <w:rFonts w:ascii="Arial" w:hAnsi="Arial" w:cs="Arial"/>
        </w:rPr>
      </w:pPr>
      <w:r w:rsidRPr="00F84F98">
        <w:rPr>
          <w:rFonts w:ascii="Arial" w:hAnsi="Arial" w:cs="Arial"/>
        </w:rPr>
        <w:t xml:space="preserve">Median anxiety was </w:t>
      </w:r>
      <w:r w:rsidR="00E252DD" w:rsidRPr="00F84F98">
        <w:rPr>
          <w:rFonts w:ascii="Arial" w:hAnsi="Arial" w:cs="Arial"/>
        </w:rPr>
        <w:t>lowered after the first annual follow up (34.9 [IQR 19.6]), compared to when genetic results were received (51.7 [IQR 16.8]) but had not returned to</w:t>
      </w:r>
      <w:r w:rsidR="007D6E75" w:rsidRPr="00F84F98">
        <w:rPr>
          <w:rFonts w:ascii="Arial" w:hAnsi="Arial" w:cs="Arial"/>
        </w:rPr>
        <w:t xml:space="preserve"> at-screening level</w:t>
      </w:r>
      <w:r w:rsidR="00F83C71" w:rsidRPr="00F84F98">
        <w:rPr>
          <w:rFonts w:ascii="Arial" w:hAnsi="Arial" w:cs="Arial"/>
        </w:rPr>
        <w:t>s</w:t>
      </w:r>
      <w:r w:rsidR="007D6E75" w:rsidRPr="00F84F98">
        <w:rPr>
          <w:rFonts w:ascii="Arial" w:hAnsi="Arial" w:cs="Arial"/>
        </w:rPr>
        <w:t xml:space="preserve"> (26.5 [IQR 14.0]).</w:t>
      </w:r>
      <w:r w:rsidR="009C3DC7" w:rsidRPr="00F84F98">
        <w:rPr>
          <w:rFonts w:ascii="Arial" w:hAnsi="Arial" w:cs="Arial"/>
        </w:rPr>
        <w:t xml:space="preserve"> </w:t>
      </w:r>
      <w:r w:rsidR="00455F15" w:rsidRPr="00F84F98">
        <w:rPr>
          <w:rFonts w:ascii="Arial" w:hAnsi="Arial" w:cs="Arial"/>
        </w:rPr>
        <w:t xml:space="preserve">Parental sex, marital status </w:t>
      </w:r>
      <w:r w:rsidR="00415C59" w:rsidRPr="00F84F98">
        <w:rPr>
          <w:rFonts w:ascii="Arial" w:hAnsi="Arial" w:cs="Arial"/>
        </w:rPr>
        <w:t>and education levels were not associated with high anxiety levels</w:t>
      </w:r>
      <w:r w:rsidR="0036452E" w:rsidRPr="00F84F98">
        <w:rPr>
          <w:rFonts w:ascii="Arial" w:hAnsi="Arial" w:cs="Arial"/>
        </w:rPr>
        <w:t>.</w:t>
      </w:r>
    </w:p>
    <w:p w14:paraId="154EC68E" w14:textId="65C162F8" w:rsidR="00A52A6B" w:rsidRDefault="00A52A6B" w:rsidP="008E39CB">
      <w:pPr>
        <w:jc w:val="both"/>
        <w:rPr>
          <w:rFonts w:ascii="Arial" w:hAnsi="Arial" w:cs="Arial"/>
        </w:rPr>
      </w:pPr>
      <w:r w:rsidRPr="00F84F98">
        <w:rPr>
          <w:rFonts w:ascii="Arial" w:hAnsi="Arial" w:cs="Arial"/>
          <w:i/>
          <w:iCs/>
        </w:rPr>
        <w:t>Conclusion</w:t>
      </w:r>
      <w:r w:rsidR="00FB58B2" w:rsidRPr="00F84F98">
        <w:rPr>
          <w:rFonts w:ascii="Arial" w:hAnsi="Arial" w:cs="Arial"/>
          <w:i/>
          <w:iCs/>
        </w:rPr>
        <w:t xml:space="preserve">s: </w:t>
      </w:r>
      <w:r w:rsidR="00FB58B2" w:rsidRPr="00F84F98">
        <w:rPr>
          <w:rFonts w:ascii="Arial" w:hAnsi="Arial" w:cs="Arial"/>
        </w:rPr>
        <w:t>This is one of the first population based T1D screening programs to show high uptake rates for follow up IA testing in children with increased genetic risk</w:t>
      </w:r>
      <w:r w:rsidR="008D2DE6">
        <w:rPr>
          <w:rFonts w:ascii="Arial" w:hAnsi="Arial" w:cs="Arial"/>
        </w:rPr>
        <w:t xml:space="preserve">, compared to 7% in </w:t>
      </w:r>
      <w:r w:rsidR="00E643DF">
        <w:rPr>
          <w:rFonts w:ascii="Arial" w:hAnsi="Arial" w:cs="Arial"/>
        </w:rPr>
        <w:t>other studies</w:t>
      </w:r>
      <w:r w:rsidR="00E643DF">
        <w:rPr>
          <w:rFonts w:ascii="Arial" w:hAnsi="Arial" w:cs="Arial"/>
        </w:rPr>
        <w:fldChar w:fldCharType="begin">
          <w:fldData xml:space="preserve">PEVuZE5vdGU+PENpdGU+PEF1dGhvcj5HdWVydGluPC9BdXRob3I+PFllYXI+MjAyNDwvWWVhcj48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</w:fldData>
        </w:fldChar>
      </w:r>
      <w:r w:rsidR="00E643DF">
        <w:rPr>
          <w:rFonts w:ascii="Arial" w:hAnsi="Arial" w:cs="Arial"/>
        </w:rPr>
        <w:instrText xml:space="preserve"> ADDIN EN.CITE </w:instrText>
      </w:r>
      <w:r w:rsidR="00E643DF">
        <w:rPr>
          <w:rFonts w:ascii="Arial" w:hAnsi="Arial" w:cs="Arial"/>
        </w:rPr>
        <w:fldChar w:fldCharType="begin">
          <w:fldData xml:space="preserve">PEVuZE5vdGU+PENpdGU+PEF1dGhvcj5HdWVydGluPC9BdXRob3I+PFllYXI+MjAyNDwvWWVhcj48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</w:fldData>
        </w:fldChar>
      </w:r>
      <w:r w:rsidR="00E643DF">
        <w:rPr>
          <w:rFonts w:ascii="Arial" w:hAnsi="Arial" w:cs="Arial"/>
        </w:rPr>
        <w:instrText xml:space="preserve"> ADDIN EN.CITE.DATA </w:instrText>
      </w:r>
      <w:r w:rsidR="00E643DF">
        <w:rPr>
          <w:rFonts w:ascii="Arial" w:hAnsi="Arial" w:cs="Arial"/>
        </w:rPr>
      </w:r>
      <w:r w:rsidR="00E643DF">
        <w:rPr>
          <w:rFonts w:ascii="Arial" w:hAnsi="Arial" w:cs="Arial"/>
        </w:rPr>
        <w:fldChar w:fldCharType="end"/>
      </w:r>
      <w:r w:rsidR="00E643DF">
        <w:rPr>
          <w:rFonts w:ascii="Arial" w:hAnsi="Arial" w:cs="Arial"/>
        </w:rPr>
        <w:fldChar w:fldCharType="separate"/>
      </w:r>
      <w:r w:rsidR="00E643DF">
        <w:rPr>
          <w:rFonts w:ascii="Arial" w:hAnsi="Arial" w:cs="Arial"/>
          <w:noProof/>
        </w:rPr>
        <w:t>(1)</w:t>
      </w:r>
      <w:r w:rsidR="00E643DF">
        <w:rPr>
          <w:rFonts w:ascii="Arial" w:hAnsi="Arial" w:cs="Arial"/>
        </w:rPr>
        <w:fldChar w:fldCharType="end"/>
      </w:r>
      <w:r w:rsidR="005D49C1" w:rsidRPr="00F84F98">
        <w:rPr>
          <w:rFonts w:ascii="Arial" w:hAnsi="Arial" w:cs="Arial"/>
        </w:rPr>
        <w:t>, as well as demonstrating high levels of acceptance</w:t>
      </w:r>
      <w:r w:rsidR="003D5E54">
        <w:rPr>
          <w:rFonts w:ascii="Arial" w:hAnsi="Arial" w:cs="Arial"/>
        </w:rPr>
        <w:t xml:space="preserve"> in those returning for</w:t>
      </w:r>
      <w:r w:rsidR="005E6FBB">
        <w:rPr>
          <w:rFonts w:ascii="Arial" w:hAnsi="Arial" w:cs="Arial"/>
        </w:rPr>
        <w:t xml:space="preserve"> IA</w:t>
      </w:r>
      <w:r w:rsidR="003D5E54">
        <w:rPr>
          <w:rFonts w:ascii="Arial" w:hAnsi="Arial" w:cs="Arial"/>
        </w:rPr>
        <w:t xml:space="preserve"> testing</w:t>
      </w:r>
      <w:r w:rsidR="005D49C1" w:rsidRPr="00F84F98">
        <w:rPr>
          <w:rFonts w:ascii="Arial" w:hAnsi="Arial" w:cs="Arial"/>
        </w:rPr>
        <w:t>.</w:t>
      </w:r>
      <w:r w:rsidR="00655B88" w:rsidRPr="00F84F98">
        <w:rPr>
          <w:rFonts w:ascii="Arial" w:hAnsi="Arial" w:cs="Arial"/>
        </w:rPr>
        <w:t xml:space="preserve"> Anxiety levels fell with follow up testing.</w:t>
      </w:r>
      <w:r w:rsidR="003065E4" w:rsidRPr="00F84F98">
        <w:rPr>
          <w:rFonts w:ascii="Arial" w:hAnsi="Arial" w:cs="Arial"/>
        </w:rPr>
        <w:t xml:space="preserve"> </w:t>
      </w:r>
    </w:p>
    <w:p w14:paraId="49828C82" w14:textId="1250CE74" w:rsidR="003E5759" w:rsidRPr="00F84F98" w:rsidRDefault="003E5759" w:rsidP="008E39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Word Count: 287</w:t>
      </w:r>
    </w:p>
    <w:p w14:paraId="34AAF75A" w14:textId="77777777" w:rsidR="00E643DF" w:rsidRDefault="00E643DF" w:rsidP="008E39CB">
      <w:pPr>
        <w:jc w:val="both"/>
      </w:pPr>
    </w:p>
    <w:p w14:paraId="2E54FE77" w14:textId="339B20ED" w:rsidR="00E643DF" w:rsidRPr="003975B0" w:rsidRDefault="00E643DF" w:rsidP="00E643DF">
      <w:pPr>
        <w:pStyle w:val="EndNoteBibliography"/>
        <w:rPr>
          <w:rFonts w:ascii="Arial" w:hAnsi="Arial" w:cs="Arial"/>
        </w:rPr>
      </w:pPr>
      <w:r w:rsidRPr="003975B0">
        <w:rPr>
          <w:rFonts w:ascii="Arial" w:hAnsi="Arial" w:cs="Arial"/>
        </w:rPr>
        <w:fldChar w:fldCharType="begin"/>
      </w:r>
      <w:r w:rsidRPr="003975B0">
        <w:rPr>
          <w:rFonts w:ascii="Arial" w:hAnsi="Arial" w:cs="Arial"/>
        </w:rPr>
        <w:instrText xml:space="preserve"> ADDIN EN.REFLIST </w:instrText>
      </w:r>
      <w:r w:rsidRPr="003975B0">
        <w:rPr>
          <w:rFonts w:ascii="Arial" w:hAnsi="Arial" w:cs="Arial"/>
        </w:rPr>
        <w:fldChar w:fldCharType="separate"/>
      </w:r>
      <w:r w:rsidRPr="003975B0">
        <w:rPr>
          <w:rFonts w:ascii="Arial" w:hAnsi="Arial" w:cs="Arial"/>
        </w:rPr>
        <w:t>1.</w:t>
      </w:r>
      <w:r w:rsidRPr="003975B0">
        <w:rPr>
          <w:rFonts w:ascii="Arial" w:hAnsi="Arial" w:cs="Arial"/>
        </w:rPr>
        <w:tab/>
        <w:t>Guertin KA, et al. Implementation of type 1 diabetes genetic risk screening in children in diverse communities: the Virginia PrIMeD project. Genome Med. 2024;16(1):31.</w:t>
      </w:r>
    </w:p>
    <w:p w14:paraId="138C9752" w14:textId="49AA88F5" w:rsidR="00BA5797" w:rsidRDefault="00E643DF" w:rsidP="008E39CB">
      <w:pPr>
        <w:jc w:val="both"/>
      </w:pPr>
      <w:r w:rsidRPr="003975B0">
        <w:rPr>
          <w:rFonts w:ascii="Arial" w:hAnsi="Arial" w:cs="Arial"/>
        </w:rPr>
        <w:fldChar w:fldCharType="end"/>
      </w:r>
    </w:p>
    <w:sectPr w:rsidR="00BA579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7934" w14:textId="77777777" w:rsidR="005557CC" w:rsidRDefault="005557CC" w:rsidP="008664C2">
      <w:pPr>
        <w:spacing w:after="0" w:line="240" w:lineRule="auto"/>
      </w:pPr>
      <w:r>
        <w:separator/>
      </w:r>
    </w:p>
  </w:endnote>
  <w:endnote w:type="continuationSeparator" w:id="0">
    <w:p w14:paraId="7E94FDD2" w14:textId="77777777" w:rsidR="005557CC" w:rsidRDefault="005557CC" w:rsidP="00866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7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F206F0" w14:textId="2A6C5CE0" w:rsidR="00BD0EE9" w:rsidRDefault="00BD0E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3B342E" w14:textId="77777777" w:rsidR="00BD0EE9" w:rsidRDefault="00BD0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5E6B" w14:textId="77777777" w:rsidR="005557CC" w:rsidRDefault="005557CC" w:rsidP="008664C2">
      <w:pPr>
        <w:spacing w:after="0" w:line="240" w:lineRule="auto"/>
      </w:pPr>
      <w:r>
        <w:separator/>
      </w:r>
    </w:p>
  </w:footnote>
  <w:footnote w:type="continuationSeparator" w:id="0">
    <w:p w14:paraId="1EC4D448" w14:textId="77777777" w:rsidR="005557CC" w:rsidRDefault="005557CC" w:rsidP="00866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19E3" w14:textId="77777777" w:rsidR="00BD0EE9" w:rsidRDefault="00BD0EE9">
    <w:pPr>
      <w:pStyle w:val="Header"/>
    </w:pPr>
  </w:p>
  <w:p w14:paraId="37106F93" w14:textId="77777777" w:rsidR="008664C2" w:rsidRDefault="00866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F151E"/>
    <w:multiLevelType w:val="hybridMultilevel"/>
    <w:tmpl w:val="C1E28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B4481"/>
    <w:multiLevelType w:val="hybridMultilevel"/>
    <w:tmpl w:val="E8AC9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558465">
    <w:abstractNumId w:val="0"/>
  </w:num>
  <w:num w:numId="2" w16cid:durableId="30933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p9x0sxeop9sfceaf9av5wecwsawve9fs2xe&quot;&gt;BMI project library-Converted&lt;record-ids&gt;&lt;item&gt;243&lt;/item&gt;&lt;/record-ids&gt;&lt;/item&gt;&lt;/Libraries&gt;"/>
  </w:docVars>
  <w:rsids>
    <w:rsidRoot w:val="003113E2"/>
    <w:rsid w:val="0000189C"/>
    <w:rsid w:val="00015D27"/>
    <w:rsid w:val="000240F5"/>
    <w:rsid w:val="00030FC3"/>
    <w:rsid w:val="0004502D"/>
    <w:rsid w:val="000778D1"/>
    <w:rsid w:val="000804B2"/>
    <w:rsid w:val="000934DD"/>
    <w:rsid w:val="000D36E1"/>
    <w:rsid w:val="000E7A61"/>
    <w:rsid w:val="0012330B"/>
    <w:rsid w:val="001361E0"/>
    <w:rsid w:val="0014688F"/>
    <w:rsid w:val="00166FB3"/>
    <w:rsid w:val="001A5A1F"/>
    <w:rsid w:val="001B3F92"/>
    <w:rsid w:val="001B60AC"/>
    <w:rsid w:val="001F5C5F"/>
    <w:rsid w:val="002200AA"/>
    <w:rsid w:val="002442AA"/>
    <w:rsid w:val="00257B5D"/>
    <w:rsid w:val="002730E3"/>
    <w:rsid w:val="00274E49"/>
    <w:rsid w:val="00292024"/>
    <w:rsid w:val="002A0761"/>
    <w:rsid w:val="002C0D96"/>
    <w:rsid w:val="002C4D8F"/>
    <w:rsid w:val="002D2FB3"/>
    <w:rsid w:val="003065E4"/>
    <w:rsid w:val="003113E2"/>
    <w:rsid w:val="00324CFF"/>
    <w:rsid w:val="0036452E"/>
    <w:rsid w:val="003656F4"/>
    <w:rsid w:val="00367057"/>
    <w:rsid w:val="003975B0"/>
    <w:rsid w:val="003B5BC8"/>
    <w:rsid w:val="003C2B03"/>
    <w:rsid w:val="003C4A4F"/>
    <w:rsid w:val="003C67AF"/>
    <w:rsid w:val="003D5E54"/>
    <w:rsid w:val="003E5759"/>
    <w:rsid w:val="00415C59"/>
    <w:rsid w:val="00445A44"/>
    <w:rsid w:val="00454FC6"/>
    <w:rsid w:val="00455F15"/>
    <w:rsid w:val="00497736"/>
    <w:rsid w:val="004E18D4"/>
    <w:rsid w:val="00506EE3"/>
    <w:rsid w:val="00511EC3"/>
    <w:rsid w:val="00515951"/>
    <w:rsid w:val="00526C7C"/>
    <w:rsid w:val="00543423"/>
    <w:rsid w:val="005557CC"/>
    <w:rsid w:val="00556A12"/>
    <w:rsid w:val="00583AEE"/>
    <w:rsid w:val="005A30E8"/>
    <w:rsid w:val="005C11A3"/>
    <w:rsid w:val="005C3CFE"/>
    <w:rsid w:val="005D49C1"/>
    <w:rsid w:val="005E6FBB"/>
    <w:rsid w:val="005F0AF1"/>
    <w:rsid w:val="005F50D8"/>
    <w:rsid w:val="0061272C"/>
    <w:rsid w:val="006250D8"/>
    <w:rsid w:val="006349B0"/>
    <w:rsid w:val="00655B88"/>
    <w:rsid w:val="006F4D96"/>
    <w:rsid w:val="00701C80"/>
    <w:rsid w:val="007214CC"/>
    <w:rsid w:val="00723AB9"/>
    <w:rsid w:val="00734FD4"/>
    <w:rsid w:val="0078038F"/>
    <w:rsid w:val="007C0E20"/>
    <w:rsid w:val="007C1730"/>
    <w:rsid w:val="007D6E75"/>
    <w:rsid w:val="007E18C0"/>
    <w:rsid w:val="008143FF"/>
    <w:rsid w:val="00860D8E"/>
    <w:rsid w:val="008664C2"/>
    <w:rsid w:val="00871262"/>
    <w:rsid w:val="00872A37"/>
    <w:rsid w:val="00873151"/>
    <w:rsid w:val="00883008"/>
    <w:rsid w:val="008853F4"/>
    <w:rsid w:val="008C189C"/>
    <w:rsid w:val="008D2DE6"/>
    <w:rsid w:val="008E39CB"/>
    <w:rsid w:val="008F431B"/>
    <w:rsid w:val="00915A99"/>
    <w:rsid w:val="009201D6"/>
    <w:rsid w:val="009A1FA6"/>
    <w:rsid w:val="009C3DC7"/>
    <w:rsid w:val="009D427B"/>
    <w:rsid w:val="009F3E06"/>
    <w:rsid w:val="00A01F06"/>
    <w:rsid w:val="00A13A30"/>
    <w:rsid w:val="00A323AF"/>
    <w:rsid w:val="00A52A6B"/>
    <w:rsid w:val="00A72DF5"/>
    <w:rsid w:val="00AA441B"/>
    <w:rsid w:val="00AA5BF6"/>
    <w:rsid w:val="00AC007E"/>
    <w:rsid w:val="00AF7DFB"/>
    <w:rsid w:val="00B207AE"/>
    <w:rsid w:val="00B23B8E"/>
    <w:rsid w:val="00B44C45"/>
    <w:rsid w:val="00B91B89"/>
    <w:rsid w:val="00B93825"/>
    <w:rsid w:val="00BA3227"/>
    <w:rsid w:val="00BA5797"/>
    <w:rsid w:val="00BC7257"/>
    <w:rsid w:val="00BD0EE9"/>
    <w:rsid w:val="00C038EC"/>
    <w:rsid w:val="00C115EC"/>
    <w:rsid w:val="00C57A0D"/>
    <w:rsid w:val="00C67DC1"/>
    <w:rsid w:val="00CA7BAA"/>
    <w:rsid w:val="00CE17B1"/>
    <w:rsid w:val="00CF0233"/>
    <w:rsid w:val="00D27403"/>
    <w:rsid w:val="00D300F2"/>
    <w:rsid w:val="00D46DBE"/>
    <w:rsid w:val="00D54E97"/>
    <w:rsid w:val="00D70AFF"/>
    <w:rsid w:val="00D75695"/>
    <w:rsid w:val="00D85B63"/>
    <w:rsid w:val="00DC3758"/>
    <w:rsid w:val="00DF7128"/>
    <w:rsid w:val="00E03F59"/>
    <w:rsid w:val="00E252DD"/>
    <w:rsid w:val="00E5080C"/>
    <w:rsid w:val="00E643DF"/>
    <w:rsid w:val="00E85496"/>
    <w:rsid w:val="00E8636A"/>
    <w:rsid w:val="00EA22E2"/>
    <w:rsid w:val="00EB2FE1"/>
    <w:rsid w:val="00ED5E34"/>
    <w:rsid w:val="00EE79FE"/>
    <w:rsid w:val="00EF6186"/>
    <w:rsid w:val="00F40892"/>
    <w:rsid w:val="00F83AD2"/>
    <w:rsid w:val="00F83BBC"/>
    <w:rsid w:val="00F83C71"/>
    <w:rsid w:val="00F84F98"/>
    <w:rsid w:val="00FA2F35"/>
    <w:rsid w:val="00FB58B2"/>
    <w:rsid w:val="00F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69F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3E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11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3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6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4C2"/>
  </w:style>
  <w:style w:type="paragraph" w:styleId="Footer">
    <w:name w:val="footer"/>
    <w:basedOn w:val="Normal"/>
    <w:link w:val="FooterChar"/>
    <w:uiPriority w:val="99"/>
    <w:unhideWhenUsed/>
    <w:rsid w:val="00866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4C2"/>
  </w:style>
  <w:style w:type="paragraph" w:styleId="Revision">
    <w:name w:val="Revision"/>
    <w:hidden/>
    <w:uiPriority w:val="99"/>
    <w:semiHidden/>
    <w:rsid w:val="009A1F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1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A6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F83AD2"/>
  </w:style>
  <w:style w:type="paragraph" w:customStyle="1" w:styleId="EndNoteBibliographyTitle">
    <w:name w:val="EndNote Bibliography Title"/>
    <w:basedOn w:val="Normal"/>
    <w:link w:val="EndNoteBibliographyTitleChar"/>
    <w:rsid w:val="00E643DF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643DF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643DF"/>
    <w:pPr>
      <w:spacing w:line="240" w:lineRule="auto"/>
      <w:jc w:val="both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643DF"/>
    <w:rPr>
      <w:rFonts w:ascii="Aptos" w:hAnsi="Aptos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2025-05-16T01:12:00Z</dcterms:created>
  <dcterms:modified xsi:type="dcterms:W3CDTF">2025-05-16T05:35:00Z</dcterms:modified>
</cp:coreProperties>
</file>