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5EB0" w14:textId="77777777" w:rsidR="00257533" w:rsidRDefault="00257533" w:rsidP="00A539A8">
      <w:pPr>
        <w:jc w:val="both"/>
        <w:rPr>
          <w:rFonts w:ascii="Arial" w:hAnsi="Arial" w:cs="Arial"/>
          <w:i/>
        </w:rPr>
      </w:pPr>
    </w:p>
    <w:p w14:paraId="15D41043" w14:textId="77777777" w:rsidR="00257533" w:rsidRDefault="00257533" w:rsidP="00A539A8">
      <w:pPr>
        <w:jc w:val="both"/>
        <w:rPr>
          <w:rFonts w:ascii="Arial" w:hAnsi="Arial" w:cs="Arial"/>
          <w:i/>
        </w:rPr>
      </w:pPr>
    </w:p>
    <w:p w14:paraId="7C394D18" w14:textId="11917F79" w:rsidR="00A539A8" w:rsidRPr="00257533" w:rsidRDefault="00A539A8" w:rsidP="00257533">
      <w:pPr>
        <w:rPr>
          <w:rFonts w:ascii="Arial" w:hAnsi="Arial" w:cs="Arial"/>
          <w:b/>
          <w:bCs/>
          <w:iCs/>
        </w:rPr>
      </w:pPr>
      <w:r w:rsidRPr="00257533">
        <w:rPr>
          <w:rFonts w:ascii="Arial" w:hAnsi="Arial" w:cs="Arial"/>
          <w:b/>
          <w:bCs/>
          <w:iCs/>
        </w:rPr>
        <w:t>Metformin-related reduction in insulin dose requirements in adults with type 1 diabetes is associated with shifts in the gut microbiome</w:t>
      </w:r>
    </w:p>
    <w:p w14:paraId="6298F801" w14:textId="77777777" w:rsidR="00E27417" w:rsidRPr="00257533" w:rsidRDefault="00E27417" w:rsidP="00257533">
      <w:pPr>
        <w:rPr>
          <w:rFonts w:ascii="Arial" w:hAnsi="Arial" w:cs="Arial"/>
          <w:b/>
          <w:bCs/>
          <w:iCs/>
        </w:rPr>
      </w:pPr>
    </w:p>
    <w:p w14:paraId="3E1D1345" w14:textId="77777777" w:rsidR="00E27417" w:rsidRPr="00A539A8" w:rsidRDefault="00E27417" w:rsidP="00257533">
      <w:pPr>
        <w:rPr>
          <w:rFonts w:ascii="Arial" w:hAnsi="Arial" w:cs="Arial"/>
        </w:rPr>
      </w:pPr>
    </w:p>
    <w:p w14:paraId="4ECF1F8E" w14:textId="4D61DFDB" w:rsidR="00A539A8" w:rsidRPr="00A539A8" w:rsidRDefault="00257533" w:rsidP="002575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A539A8" w:rsidRPr="00A539A8">
        <w:rPr>
          <w:rFonts w:ascii="Arial" w:hAnsi="Arial" w:cs="Arial"/>
          <w:b/>
        </w:rPr>
        <w:t>ackground</w:t>
      </w:r>
    </w:p>
    <w:p w14:paraId="7AFA6AB7" w14:textId="77777777" w:rsidR="00A539A8" w:rsidRPr="00A539A8" w:rsidRDefault="00A539A8" w:rsidP="00257533">
      <w:pPr>
        <w:rPr>
          <w:rFonts w:ascii="Arial" w:hAnsi="Arial" w:cs="Arial"/>
        </w:rPr>
      </w:pPr>
      <w:r w:rsidRPr="00A539A8">
        <w:rPr>
          <w:rFonts w:ascii="Arial" w:hAnsi="Arial" w:cs="Arial"/>
        </w:rPr>
        <w:t>In a placebo-controlled randomized trial (INTIMET)</w:t>
      </w:r>
      <w:r w:rsidRPr="00A539A8">
        <w:rPr>
          <w:rFonts w:ascii="Arial" w:hAnsi="Arial" w:cs="Arial"/>
        </w:rPr>
        <w:fldChar w:fldCharType="begin"/>
      </w:r>
      <w:r w:rsidRPr="00A539A8">
        <w:rPr>
          <w:rFonts w:ascii="Arial" w:hAnsi="Arial" w:cs="Arial"/>
        </w:rPr>
        <w:instrText xml:space="preserve"> ADDIN ZOTERO_ITEM CSL_CITATION {"citationID":"jNUd7ihA","properties":{"formattedCitation":"\\super 1\\nosupersub{}","plainCitation":"1","noteIndex":0},"citationItems":[{"id":6358,"uris":["http://zotero.org/users/4851261/items/NPB8HVGX"],"itemData":{"id":6358,"type":"article-journal","abstract":"Abstract\n            \n              Insulin resistance is an underrecognized cardiovascular risk factor in type 1 diabetes. The effect of metformin on insulin resistance in adults with type 1 diabetes is unknown. Forty adults with type 1 diabetes, and twenty adults without diabetes were studied in a baseline only cross-sectional study assessing insulin resistance using the two-step hyperinsulinemic-euglycemic clamp. Participants with type 1 diabetes exhibited hepatic (EGP 64% higher), muscle (glucose infusion rate [GIR] 29% lower) and adipose (higher non-esterified fatty acids [NEFA]) insulin resistance. We then conducted a parallel group randomized, placebo-controlled trial to assess the efficacy of metformin 1500 mg (\n              n\n               = 20) versus placebo (\n              n\n               = 20) in reducing insulin resistance in adults with type 1 diabetes over 26 weeks. The primary outcome was change in endogenous glucose production (EGP) during the low-dose phase of the clamp. Thirty seven of 40 adults with type 1 diabetes completed the study. At 26 weeks, there was no difference in change in EGP between metformin and placebo groups (mean difference 0.2 µmol/kg fat-free mass [FFM]/min [95%CI, −0.4 to 0.8 µmol/kgFFM/min];\n              p\n               = 0.53). There was no increase in hypoglycemia or episodes of ketoacidosis in either group. These results do not support prescribing metformin to reduce hepatic insulin resistance in adults with type 1 diabetes. Australian New Zealand Clinical Trials Registry identifier, ACTRN12619001440112.","container-title":"Nature Communications","DOI":"10.1038/s41467-025-65951-1","ISSN":"2041-1723","issue":"1","journalAbbreviation":"Nat Commun","language":"en","page":"9884","source":"DOI.org (Crossref)","title":"Effect of metformin on insulin resistance in adults with type 1 diabetes: a 26-week randomized double-blind clinical trial","title-short":"Effect of metformin on insulin resistance in adults with type 1 diabetes","volume":"16","author":[{"family":"Snaith","given":"Jennifer R."},{"family":"Olsen","given":"Nick"},{"family":"Evans","given":"Jennifer"},{"family":"Kowalski","given":"Greg M."},{"family":"Bruce","given":"Clinton R."},{"family":"Samocha-Bonet","given":"Dorit"},{"family":"Breit","given":"Samuel N."},{"family":"Holmes-Walker","given":"Deborah J."},{"family":"Greenfield","given":"Jerry R."}],"issued":{"date-parts":[["2025",11,24]]}}}],"schema":"https://github.com/citation-style-language/schema/raw/master/csl-citation.json"} </w:instrText>
      </w:r>
      <w:r w:rsidRPr="00A539A8">
        <w:rPr>
          <w:rFonts w:ascii="Arial" w:hAnsi="Arial" w:cs="Arial"/>
        </w:rPr>
        <w:fldChar w:fldCharType="separate"/>
      </w:r>
      <w:r w:rsidRPr="00A539A8">
        <w:rPr>
          <w:rFonts w:ascii="Arial" w:hAnsi="Arial" w:cs="Arial"/>
          <w:vertAlign w:val="superscript"/>
          <w:lang w:val="en-GB"/>
        </w:rPr>
        <w:t>1</w:t>
      </w:r>
      <w:r w:rsidRPr="00A539A8">
        <w:rPr>
          <w:rFonts w:ascii="Arial" w:hAnsi="Arial" w:cs="Arial"/>
        </w:rPr>
        <w:fldChar w:fldCharType="end"/>
      </w:r>
      <w:r w:rsidRPr="00A539A8">
        <w:rPr>
          <w:rFonts w:ascii="Arial" w:hAnsi="Arial" w:cs="Arial"/>
        </w:rPr>
        <w:t>, we reported that metformin 1500mg daily reduced insulin dose in individuals with type 1 diabetes (T1D), without a change in insulin resistance. We hypothesised that metformin-induced changes in the gut microbiome contribute to this effect.</w:t>
      </w:r>
    </w:p>
    <w:p w14:paraId="73DCF067" w14:textId="77777777" w:rsidR="00A539A8" w:rsidRPr="00A539A8" w:rsidRDefault="00A539A8" w:rsidP="00257533">
      <w:pPr>
        <w:rPr>
          <w:rFonts w:ascii="Arial" w:hAnsi="Arial" w:cs="Arial"/>
          <w:b/>
        </w:rPr>
      </w:pPr>
      <w:r w:rsidRPr="00A539A8">
        <w:rPr>
          <w:rFonts w:ascii="Arial" w:hAnsi="Arial" w:cs="Arial"/>
          <w:b/>
        </w:rPr>
        <w:t xml:space="preserve"> </w:t>
      </w:r>
    </w:p>
    <w:p w14:paraId="7DFF9E45" w14:textId="77777777" w:rsidR="00A539A8" w:rsidRPr="00A539A8" w:rsidRDefault="00A539A8" w:rsidP="00257533">
      <w:pPr>
        <w:rPr>
          <w:rFonts w:ascii="Arial" w:hAnsi="Arial" w:cs="Arial"/>
          <w:b/>
        </w:rPr>
      </w:pPr>
      <w:r w:rsidRPr="00A539A8">
        <w:rPr>
          <w:rFonts w:ascii="Arial" w:hAnsi="Arial" w:cs="Arial"/>
          <w:b/>
        </w:rPr>
        <w:t>Methods</w:t>
      </w:r>
    </w:p>
    <w:p w14:paraId="5267AAD6" w14:textId="77777777" w:rsidR="00A539A8" w:rsidRPr="00A539A8" w:rsidRDefault="00A539A8" w:rsidP="00257533">
      <w:pPr>
        <w:rPr>
          <w:rFonts w:ascii="Arial" w:hAnsi="Arial" w:cs="Arial"/>
          <w:lang w:val="en-US"/>
        </w:rPr>
      </w:pPr>
      <w:r w:rsidRPr="00A539A8">
        <w:rPr>
          <w:rFonts w:ascii="Arial" w:hAnsi="Arial" w:cs="Arial"/>
        </w:rPr>
        <w:t xml:space="preserve">In a subgroup of 10 adults with T1D who provided stool samples at baseline and after 26 weeks of metformin, we </w:t>
      </w:r>
      <w:proofErr w:type="spellStart"/>
      <w:r w:rsidRPr="00A539A8">
        <w:rPr>
          <w:rFonts w:ascii="Arial" w:hAnsi="Arial" w:cs="Arial"/>
          <w:lang w:val="en-US"/>
        </w:rPr>
        <w:t>analysed</w:t>
      </w:r>
      <w:proofErr w:type="spellEnd"/>
      <w:r w:rsidRPr="00A539A8">
        <w:rPr>
          <w:rFonts w:ascii="Arial" w:hAnsi="Arial" w:cs="Arial"/>
          <w:lang w:val="en-US"/>
        </w:rPr>
        <w:t xml:space="preserve">: (i) changes in microbiome </w:t>
      </w:r>
      <w:r w:rsidRPr="00A539A8">
        <w:rPr>
          <w:rFonts w:ascii="Arial" w:hAnsi="Arial" w:cs="Arial"/>
        </w:rPr>
        <w:t>genera, species, and functional pathways with metformin treatment; and (ii)</w:t>
      </w:r>
      <w:r w:rsidRPr="00A539A8">
        <w:rPr>
          <w:rFonts w:ascii="Arial" w:hAnsi="Arial" w:cs="Arial"/>
          <w:lang w:val="en-US"/>
        </w:rPr>
        <w:t xml:space="preserve"> the relationship between metformin-induced changes in the gut microbiome and total daily insulin (TDI) dose. </w:t>
      </w:r>
      <w:r w:rsidRPr="00A539A8">
        <w:rPr>
          <w:rFonts w:ascii="Arial" w:hAnsi="Arial" w:cs="Arial"/>
        </w:rPr>
        <w:t xml:space="preserve">Extracted microbiome DNA underwent whole shotgun metagenomics sequencing for taxonomic and functional profiling. Associations were adjusted for confounders and multiple testing. </w:t>
      </w:r>
    </w:p>
    <w:p w14:paraId="6E11B1A0" w14:textId="77777777" w:rsidR="00A539A8" w:rsidRPr="00A539A8" w:rsidRDefault="00A539A8" w:rsidP="00257533">
      <w:pPr>
        <w:rPr>
          <w:rFonts w:ascii="Arial" w:hAnsi="Arial" w:cs="Arial"/>
          <w:lang w:val="en-US"/>
        </w:rPr>
      </w:pPr>
    </w:p>
    <w:p w14:paraId="37D837D1" w14:textId="77777777" w:rsidR="00A539A8" w:rsidRPr="00A539A8" w:rsidRDefault="00A539A8" w:rsidP="00257533">
      <w:pPr>
        <w:rPr>
          <w:rFonts w:ascii="Arial" w:hAnsi="Arial" w:cs="Arial"/>
          <w:b/>
        </w:rPr>
      </w:pPr>
      <w:r w:rsidRPr="00A539A8">
        <w:rPr>
          <w:rFonts w:ascii="Arial" w:hAnsi="Arial" w:cs="Arial"/>
          <w:b/>
        </w:rPr>
        <w:t>Results</w:t>
      </w:r>
    </w:p>
    <w:p w14:paraId="7CE22DF4" w14:textId="490C571D" w:rsidR="00A539A8" w:rsidRPr="00A539A8" w:rsidRDefault="00A539A8" w:rsidP="00257533">
      <w:pPr>
        <w:rPr>
          <w:rFonts w:ascii="Arial" w:hAnsi="Arial" w:cs="Arial"/>
        </w:rPr>
      </w:pPr>
      <w:r w:rsidRPr="00A539A8">
        <w:rPr>
          <w:rFonts w:ascii="Arial" w:hAnsi="Arial" w:cs="Arial"/>
        </w:rPr>
        <w:t xml:space="preserve">Baseline characteristics (mean </w:t>
      </w:r>
      <w:r w:rsidRPr="00A539A8">
        <w:rPr>
          <w:rFonts w:ascii="Arial" w:hAnsi="Arial" w:cs="Arial"/>
          <w:highlight w:val="white"/>
        </w:rPr>
        <w:t>±</w:t>
      </w:r>
      <w:r w:rsidRPr="00A539A8">
        <w:rPr>
          <w:rFonts w:ascii="Arial" w:hAnsi="Arial" w:cs="Arial"/>
        </w:rPr>
        <w:t xml:space="preserve"> SD) were age 40 </w:t>
      </w:r>
      <w:r w:rsidRPr="00A539A8">
        <w:rPr>
          <w:rFonts w:ascii="Arial" w:hAnsi="Arial" w:cs="Arial"/>
          <w:highlight w:val="white"/>
        </w:rPr>
        <w:t>±</w:t>
      </w:r>
      <w:r w:rsidRPr="00A539A8">
        <w:rPr>
          <w:rFonts w:ascii="Arial" w:hAnsi="Arial" w:cs="Arial"/>
        </w:rPr>
        <w:t xml:space="preserve"> 6 years, 60% male, diabetes duration 26 </w:t>
      </w:r>
      <w:r w:rsidRPr="00A539A8">
        <w:rPr>
          <w:rFonts w:ascii="Arial" w:hAnsi="Arial" w:cs="Arial"/>
          <w:highlight w:val="white"/>
        </w:rPr>
        <w:t>±</w:t>
      </w:r>
      <w:r w:rsidRPr="00A539A8">
        <w:rPr>
          <w:rFonts w:ascii="Arial" w:hAnsi="Arial" w:cs="Arial"/>
        </w:rPr>
        <w:t xml:space="preserve"> 10 years, TDI 42 </w:t>
      </w:r>
      <w:r w:rsidRPr="00A539A8">
        <w:rPr>
          <w:rFonts w:ascii="Arial" w:hAnsi="Arial" w:cs="Arial"/>
          <w:highlight w:val="white"/>
        </w:rPr>
        <w:t>±</w:t>
      </w:r>
      <w:r w:rsidRPr="00A539A8">
        <w:rPr>
          <w:rFonts w:ascii="Arial" w:hAnsi="Arial" w:cs="Arial"/>
        </w:rPr>
        <w:t xml:space="preserve"> 13 units (0.5 </w:t>
      </w:r>
      <w:r w:rsidRPr="00A539A8">
        <w:rPr>
          <w:rFonts w:ascii="Arial" w:hAnsi="Arial" w:cs="Arial"/>
          <w:highlight w:val="white"/>
        </w:rPr>
        <w:t>±</w:t>
      </w:r>
      <w:r w:rsidRPr="00A539A8">
        <w:rPr>
          <w:rFonts w:ascii="Arial" w:hAnsi="Arial" w:cs="Arial"/>
        </w:rPr>
        <w:t xml:space="preserve"> 0.1 units/kg/day), BMI 27 </w:t>
      </w:r>
      <w:r w:rsidRPr="00A539A8">
        <w:rPr>
          <w:rFonts w:ascii="Arial" w:hAnsi="Arial" w:cs="Arial"/>
          <w:highlight w:val="white"/>
        </w:rPr>
        <w:t>±</w:t>
      </w:r>
      <w:r w:rsidRPr="00A539A8">
        <w:rPr>
          <w:rFonts w:ascii="Arial" w:hAnsi="Arial" w:cs="Arial"/>
        </w:rPr>
        <w:t xml:space="preserve"> 4 kg/m</w:t>
      </w:r>
      <w:r w:rsidRPr="00A539A8">
        <w:rPr>
          <w:rFonts w:ascii="Arial" w:hAnsi="Arial" w:cs="Arial"/>
          <w:vertAlign w:val="superscript"/>
        </w:rPr>
        <w:t>2</w:t>
      </w:r>
      <w:r w:rsidRPr="00A539A8">
        <w:rPr>
          <w:rFonts w:ascii="Arial" w:hAnsi="Arial" w:cs="Arial"/>
        </w:rPr>
        <w:t xml:space="preserve"> and HbA1c 7.4 </w:t>
      </w:r>
      <w:r w:rsidRPr="00A539A8">
        <w:rPr>
          <w:rFonts w:ascii="Arial" w:hAnsi="Arial" w:cs="Arial"/>
          <w:highlight w:val="white"/>
        </w:rPr>
        <w:t>±</w:t>
      </w:r>
      <w:r w:rsidRPr="00A539A8">
        <w:rPr>
          <w:rFonts w:ascii="Arial" w:hAnsi="Arial" w:cs="Arial"/>
        </w:rPr>
        <w:t xml:space="preserve"> 0.8%. Metformin altered 10 genera, 46 species, and 27 functional pathways. Metformin depleted </w:t>
      </w:r>
      <w:r w:rsidRPr="00A539A8">
        <w:rPr>
          <w:rFonts w:ascii="Arial" w:hAnsi="Arial" w:cs="Arial"/>
          <w:u w:val="single"/>
        </w:rPr>
        <w:t>genera</w:t>
      </w:r>
      <w:r w:rsidRPr="00A539A8">
        <w:rPr>
          <w:rFonts w:ascii="Arial" w:hAnsi="Arial" w:cs="Arial"/>
        </w:rPr>
        <w:t xml:space="preserve"> </w:t>
      </w:r>
      <w:r w:rsidRPr="00A539A8">
        <w:rPr>
          <w:rFonts w:ascii="Arial" w:hAnsi="Arial" w:cs="Arial"/>
          <w:i/>
          <w:iCs/>
        </w:rPr>
        <w:t>UBA644 (</w:t>
      </w:r>
      <w:r w:rsidRPr="00A539A8">
        <w:rPr>
          <w:rFonts w:ascii="Arial" w:hAnsi="Arial" w:cs="Arial"/>
        </w:rPr>
        <w:t>p&lt;0.00001</w:t>
      </w:r>
      <w:r w:rsidRPr="00A539A8">
        <w:rPr>
          <w:rFonts w:ascii="Arial" w:hAnsi="Arial" w:cs="Arial"/>
          <w:i/>
          <w:iCs/>
        </w:rPr>
        <w:t>) and CAG-41(</w:t>
      </w:r>
      <w:r w:rsidRPr="00A539A8">
        <w:rPr>
          <w:rFonts w:ascii="Arial" w:hAnsi="Arial" w:cs="Arial"/>
        </w:rPr>
        <w:t>p=0.003</w:t>
      </w:r>
      <w:r w:rsidRPr="00A539A8">
        <w:rPr>
          <w:rFonts w:ascii="Arial" w:hAnsi="Arial" w:cs="Arial"/>
          <w:i/>
          <w:iCs/>
        </w:rPr>
        <w:t>)</w:t>
      </w:r>
      <w:r w:rsidRPr="00A539A8">
        <w:rPr>
          <w:rFonts w:ascii="Arial" w:hAnsi="Arial" w:cs="Arial"/>
        </w:rPr>
        <w:t xml:space="preserve">. There was a positive association between the change in insulin dose and the change in genera </w:t>
      </w:r>
      <w:r w:rsidRPr="00A539A8">
        <w:rPr>
          <w:rFonts w:ascii="Arial" w:hAnsi="Arial" w:cs="Arial"/>
          <w:i/>
          <w:iCs/>
        </w:rPr>
        <w:t>UBA644 (</w:t>
      </w:r>
      <w:r w:rsidRPr="00A539A8">
        <w:rPr>
          <w:rFonts w:ascii="Arial" w:hAnsi="Arial" w:cs="Arial"/>
        </w:rPr>
        <w:t>p&lt;0.00001</w:t>
      </w:r>
      <w:r w:rsidRPr="00A539A8">
        <w:rPr>
          <w:rFonts w:ascii="Arial" w:hAnsi="Arial" w:cs="Arial"/>
          <w:i/>
          <w:iCs/>
        </w:rPr>
        <w:t>) and CAG-41</w:t>
      </w:r>
      <w:r w:rsidR="002D5013">
        <w:rPr>
          <w:rFonts w:ascii="Arial" w:hAnsi="Arial" w:cs="Arial"/>
          <w:i/>
          <w:iCs/>
        </w:rPr>
        <w:t xml:space="preserve"> </w:t>
      </w:r>
      <w:r w:rsidRPr="00A539A8">
        <w:rPr>
          <w:rFonts w:ascii="Arial" w:hAnsi="Arial" w:cs="Arial"/>
          <w:i/>
          <w:iCs/>
        </w:rPr>
        <w:t>(</w:t>
      </w:r>
      <w:r w:rsidRPr="00A539A8">
        <w:rPr>
          <w:rFonts w:ascii="Arial" w:hAnsi="Arial" w:cs="Arial"/>
        </w:rPr>
        <w:t>p=0.003</w:t>
      </w:r>
      <w:r w:rsidRPr="00A539A8">
        <w:rPr>
          <w:rFonts w:ascii="Arial" w:hAnsi="Arial" w:cs="Arial"/>
          <w:i/>
          <w:iCs/>
        </w:rPr>
        <w:t>)</w:t>
      </w:r>
      <w:r w:rsidRPr="00A539A8">
        <w:rPr>
          <w:rFonts w:ascii="Arial" w:hAnsi="Arial" w:cs="Arial"/>
        </w:rPr>
        <w:t xml:space="preserve">. On a </w:t>
      </w:r>
      <w:r w:rsidRPr="00A539A8">
        <w:rPr>
          <w:rFonts w:ascii="Arial" w:hAnsi="Arial" w:cs="Arial"/>
          <w:u w:val="single"/>
        </w:rPr>
        <w:t>species</w:t>
      </w:r>
      <w:r w:rsidRPr="00A539A8">
        <w:rPr>
          <w:rFonts w:ascii="Arial" w:hAnsi="Arial" w:cs="Arial"/>
        </w:rPr>
        <w:t xml:space="preserve"> level, the abundance of </w:t>
      </w:r>
      <w:r w:rsidRPr="00A539A8">
        <w:rPr>
          <w:rFonts w:ascii="Arial" w:hAnsi="Arial" w:cs="Arial"/>
          <w:i/>
          <w:iCs/>
        </w:rPr>
        <w:t>Parabacteroides</w:t>
      </w:r>
      <w:r w:rsidRPr="00A539A8">
        <w:rPr>
          <w:rFonts w:ascii="Arial" w:hAnsi="Arial" w:cs="Arial"/>
        </w:rPr>
        <w:t xml:space="preserve"> sp900548175</w:t>
      </w:r>
      <w:r w:rsidRPr="00A539A8">
        <w:rPr>
          <w:rFonts w:ascii="Arial" w:hAnsi="Arial" w:cs="Arial"/>
          <w:i/>
          <w:iCs/>
        </w:rPr>
        <w:t xml:space="preserve"> </w:t>
      </w:r>
      <w:r w:rsidRPr="00A539A8">
        <w:rPr>
          <w:rFonts w:ascii="Arial" w:hAnsi="Arial" w:cs="Arial"/>
        </w:rPr>
        <w:t>(p=0.0008)</w:t>
      </w:r>
      <w:r w:rsidRPr="00A539A8">
        <w:rPr>
          <w:rFonts w:ascii="Arial" w:hAnsi="Arial" w:cs="Arial"/>
          <w:i/>
          <w:iCs/>
        </w:rPr>
        <w:t xml:space="preserve"> and </w:t>
      </w:r>
      <w:proofErr w:type="spellStart"/>
      <w:r w:rsidRPr="00A539A8">
        <w:rPr>
          <w:rFonts w:ascii="Arial" w:hAnsi="Arial" w:cs="Arial"/>
          <w:i/>
          <w:iCs/>
        </w:rPr>
        <w:t>Butyricimonas</w:t>
      </w:r>
      <w:proofErr w:type="spellEnd"/>
      <w:r w:rsidRPr="00A539A8">
        <w:rPr>
          <w:rFonts w:ascii="Arial" w:hAnsi="Arial" w:cs="Arial"/>
        </w:rPr>
        <w:t xml:space="preserve"> sp002161485 (p&lt;0.00001) increased with metformin treatment. The change in </w:t>
      </w:r>
      <w:r w:rsidRPr="00A539A8">
        <w:rPr>
          <w:rFonts w:ascii="Arial" w:hAnsi="Arial" w:cs="Arial"/>
          <w:i/>
          <w:iCs/>
        </w:rPr>
        <w:t>Parabacteroides</w:t>
      </w:r>
      <w:r w:rsidRPr="00A539A8">
        <w:rPr>
          <w:rFonts w:ascii="Arial" w:hAnsi="Arial" w:cs="Arial"/>
        </w:rPr>
        <w:t xml:space="preserve"> and </w:t>
      </w:r>
      <w:proofErr w:type="spellStart"/>
      <w:r w:rsidRPr="00A539A8">
        <w:rPr>
          <w:rFonts w:ascii="Arial" w:hAnsi="Arial" w:cs="Arial"/>
          <w:i/>
          <w:iCs/>
        </w:rPr>
        <w:t>Butyricimonas</w:t>
      </w:r>
      <w:proofErr w:type="spellEnd"/>
      <w:r w:rsidRPr="00A539A8">
        <w:rPr>
          <w:rFonts w:ascii="Arial" w:hAnsi="Arial" w:cs="Arial"/>
        </w:rPr>
        <w:t xml:space="preserve"> species was inversely related to the change in insulin dose (both p&lt;0.0001). Notably, these taxa are implicated in short chain fatty acid metabolism. No functional pathway changes were associated with insulin dose change.</w:t>
      </w:r>
    </w:p>
    <w:p w14:paraId="0C09F277" w14:textId="77777777" w:rsidR="00A539A8" w:rsidRPr="00A539A8" w:rsidRDefault="00A539A8" w:rsidP="00257533">
      <w:pPr>
        <w:rPr>
          <w:rFonts w:ascii="Arial" w:hAnsi="Arial" w:cs="Arial"/>
        </w:rPr>
      </w:pPr>
    </w:p>
    <w:p w14:paraId="74A76644" w14:textId="77777777" w:rsidR="00A539A8" w:rsidRPr="00A539A8" w:rsidRDefault="00A539A8" w:rsidP="00257533">
      <w:pPr>
        <w:rPr>
          <w:rFonts w:ascii="Arial" w:hAnsi="Arial" w:cs="Arial"/>
          <w:b/>
        </w:rPr>
      </w:pPr>
      <w:r w:rsidRPr="00A539A8">
        <w:rPr>
          <w:rFonts w:ascii="Arial" w:hAnsi="Arial" w:cs="Arial"/>
          <w:b/>
        </w:rPr>
        <w:t>Conclusion</w:t>
      </w:r>
    </w:p>
    <w:p w14:paraId="550B30E5" w14:textId="234BD308" w:rsidR="00A539A8" w:rsidRPr="00A539A8" w:rsidRDefault="00A539A8" w:rsidP="00257533">
      <w:pPr>
        <w:rPr>
          <w:rFonts w:ascii="Arial" w:hAnsi="Arial" w:cs="Arial"/>
        </w:rPr>
      </w:pPr>
      <w:bookmarkStart w:id="0" w:name="OLE_LINK2"/>
      <w:r w:rsidRPr="00A539A8">
        <w:rPr>
          <w:rFonts w:ascii="Arial" w:hAnsi="Arial" w:cs="Arial"/>
        </w:rPr>
        <w:t xml:space="preserve">Metformin treatment in T1D was associated with distinct shifts in gut microbial composition. The association between change in the abundance of specific taxa and insulin dose suggests </w:t>
      </w:r>
      <w:r w:rsidR="002D5013">
        <w:rPr>
          <w:rFonts w:ascii="Arial" w:hAnsi="Arial" w:cs="Arial"/>
        </w:rPr>
        <w:t>that the</w:t>
      </w:r>
      <w:r w:rsidRPr="00A539A8">
        <w:rPr>
          <w:rFonts w:ascii="Arial" w:hAnsi="Arial" w:cs="Arial"/>
        </w:rPr>
        <w:t xml:space="preserve"> gut microbiome</w:t>
      </w:r>
      <w:r w:rsidR="002D5013">
        <w:rPr>
          <w:rFonts w:ascii="Arial" w:hAnsi="Arial" w:cs="Arial"/>
        </w:rPr>
        <w:t xml:space="preserve"> may play a role</w:t>
      </w:r>
      <w:r w:rsidRPr="00A539A8">
        <w:rPr>
          <w:rFonts w:ascii="Arial" w:hAnsi="Arial" w:cs="Arial"/>
        </w:rPr>
        <w:t xml:space="preserve"> </w:t>
      </w:r>
      <w:r w:rsidR="002D5013">
        <w:rPr>
          <w:rFonts w:ascii="Arial" w:hAnsi="Arial" w:cs="Arial"/>
        </w:rPr>
        <w:t xml:space="preserve">in metformin-associated </w:t>
      </w:r>
      <w:r w:rsidRPr="00A539A8">
        <w:rPr>
          <w:rFonts w:ascii="Arial" w:hAnsi="Arial" w:cs="Arial"/>
        </w:rPr>
        <w:t>insulin dose reduction in T1D.</w:t>
      </w:r>
    </w:p>
    <w:bookmarkEnd w:id="0"/>
    <w:p w14:paraId="295F9424" w14:textId="77777777" w:rsidR="00A539A8" w:rsidRPr="00A539A8" w:rsidRDefault="00A539A8" w:rsidP="00257533">
      <w:pPr>
        <w:rPr>
          <w:rFonts w:ascii="Arial" w:hAnsi="Arial" w:cs="Arial"/>
        </w:rPr>
      </w:pPr>
    </w:p>
    <w:p w14:paraId="52C2DF7A" w14:textId="77777777" w:rsidR="00A539A8" w:rsidRPr="00A539A8" w:rsidRDefault="00A539A8" w:rsidP="00257533">
      <w:pPr>
        <w:rPr>
          <w:rFonts w:ascii="Arial" w:hAnsi="Arial" w:cs="Arial"/>
        </w:rPr>
      </w:pPr>
      <w:r w:rsidRPr="00A539A8">
        <w:rPr>
          <w:rFonts w:ascii="Arial" w:hAnsi="Arial" w:cs="Arial"/>
          <w:b/>
          <w:bCs/>
        </w:rPr>
        <w:t>Reference</w:t>
      </w:r>
      <w:r w:rsidRPr="00A539A8">
        <w:rPr>
          <w:rFonts w:ascii="Arial" w:hAnsi="Arial" w:cs="Arial"/>
        </w:rPr>
        <w:t>:</w:t>
      </w:r>
    </w:p>
    <w:p w14:paraId="19042037" w14:textId="490B1408" w:rsidR="00A539A8" w:rsidRPr="00A539A8" w:rsidRDefault="00A539A8" w:rsidP="00257533">
      <w:pPr>
        <w:pStyle w:val="Bibliography"/>
        <w:rPr>
          <w:rFonts w:ascii="Arial" w:hAnsi="Arial" w:cs="Arial"/>
          <w:lang w:val="en-GB"/>
        </w:rPr>
      </w:pPr>
      <w:r w:rsidRPr="00A539A8">
        <w:rPr>
          <w:rFonts w:ascii="Arial" w:hAnsi="Arial" w:cs="Arial"/>
        </w:rPr>
        <w:fldChar w:fldCharType="begin"/>
      </w:r>
      <w:r w:rsidRPr="00A539A8">
        <w:rPr>
          <w:rFonts w:ascii="Arial" w:hAnsi="Arial" w:cs="Arial"/>
        </w:rPr>
        <w:instrText xml:space="preserve"> ADDIN ZOTERO_BIBL {"uncited":[],"omitted":[],"custom":[]} CSL_BIBLIOGRAPHY </w:instrText>
      </w:r>
      <w:r w:rsidRPr="00A539A8">
        <w:rPr>
          <w:rFonts w:ascii="Arial" w:hAnsi="Arial" w:cs="Arial"/>
        </w:rPr>
        <w:fldChar w:fldCharType="separate"/>
      </w:r>
      <w:r w:rsidRPr="00A539A8">
        <w:rPr>
          <w:rFonts w:ascii="Arial" w:hAnsi="Arial" w:cs="Arial"/>
          <w:lang w:val="en-GB"/>
        </w:rPr>
        <w:t xml:space="preserve">1. </w:t>
      </w:r>
      <w:r w:rsidRPr="00A539A8">
        <w:rPr>
          <w:rFonts w:ascii="Arial" w:hAnsi="Arial" w:cs="Arial"/>
          <w:lang w:val="en-GB"/>
        </w:rPr>
        <w:tab/>
      </w:r>
      <w:r w:rsidR="002D5013">
        <w:rPr>
          <w:rFonts w:ascii="Arial" w:hAnsi="Arial" w:cs="Arial"/>
          <w:lang w:val="en-GB"/>
        </w:rPr>
        <w:t>[author names withheld for abstract assessment],</w:t>
      </w:r>
      <w:r w:rsidRPr="00A539A8">
        <w:rPr>
          <w:rFonts w:ascii="Arial" w:hAnsi="Arial" w:cs="Arial"/>
          <w:lang w:val="en-GB"/>
        </w:rPr>
        <w:t xml:space="preserve"> Effect of metformin on insulin resistance in adults with type 1 diabetes: a 26-week randomized double-blind clinical trial. Nat</w:t>
      </w:r>
      <w:r w:rsidR="002D5013">
        <w:rPr>
          <w:rFonts w:ascii="Arial" w:hAnsi="Arial" w:cs="Arial"/>
          <w:lang w:val="en-GB"/>
        </w:rPr>
        <w:t>ure</w:t>
      </w:r>
      <w:r w:rsidRPr="00A539A8">
        <w:rPr>
          <w:rFonts w:ascii="Arial" w:hAnsi="Arial" w:cs="Arial"/>
          <w:lang w:val="en-GB"/>
        </w:rPr>
        <w:t xml:space="preserve"> Commun</w:t>
      </w:r>
      <w:r w:rsidR="002D5013">
        <w:rPr>
          <w:rFonts w:ascii="Arial" w:hAnsi="Arial" w:cs="Arial"/>
          <w:lang w:val="en-GB"/>
        </w:rPr>
        <w:t>ications</w:t>
      </w:r>
      <w:r w:rsidRPr="00A539A8">
        <w:rPr>
          <w:rFonts w:ascii="Arial" w:hAnsi="Arial" w:cs="Arial"/>
          <w:lang w:val="en-GB"/>
        </w:rPr>
        <w:t xml:space="preserve"> 2025;16(1):9884. </w:t>
      </w:r>
    </w:p>
    <w:p w14:paraId="4010AC30" w14:textId="45E78FF6" w:rsidR="008427FA" w:rsidRPr="00A539A8" w:rsidRDefault="00A539A8" w:rsidP="00257533">
      <w:pPr>
        <w:rPr>
          <w:rFonts w:ascii="Arial" w:hAnsi="Arial" w:cs="Arial"/>
        </w:rPr>
      </w:pPr>
      <w:r w:rsidRPr="00A539A8">
        <w:rPr>
          <w:rFonts w:ascii="Arial" w:hAnsi="Arial" w:cs="Arial"/>
        </w:rPr>
        <w:fldChar w:fldCharType="end"/>
      </w:r>
    </w:p>
    <w:p w14:paraId="5AAA730B" w14:textId="77777777" w:rsidR="008427FA" w:rsidRPr="00A539A8" w:rsidRDefault="008427FA" w:rsidP="00257533">
      <w:pPr>
        <w:rPr>
          <w:rFonts w:ascii="Arial" w:hAnsi="Arial" w:cs="Arial"/>
        </w:rPr>
      </w:pPr>
    </w:p>
    <w:p w14:paraId="484FA34F" w14:textId="77777777" w:rsidR="00830A4D" w:rsidRPr="00A539A8" w:rsidRDefault="00830A4D" w:rsidP="00257533">
      <w:pPr>
        <w:rPr>
          <w:rFonts w:ascii="Arial" w:hAnsi="Arial" w:cs="Arial"/>
        </w:rPr>
      </w:pPr>
    </w:p>
    <w:sectPr w:rsidR="00830A4D" w:rsidRPr="00A53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404E6"/>
    <w:rsid w:val="00257533"/>
    <w:rsid w:val="0028124D"/>
    <w:rsid w:val="002D5013"/>
    <w:rsid w:val="00376B39"/>
    <w:rsid w:val="004E09DD"/>
    <w:rsid w:val="00521517"/>
    <w:rsid w:val="00577D14"/>
    <w:rsid w:val="007244F0"/>
    <w:rsid w:val="0073405D"/>
    <w:rsid w:val="00830A4D"/>
    <w:rsid w:val="008427FA"/>
    <w:rsid w:val="008953CF"/>
    <w:rsid w:val="009A582D"/>
    <w:rsid w:val="009D79DB"/>
    <w:rsid w:val="00A539A8"/>
    <w:rsid w:val="00A85759"/>
    <w:rsid w:val="00BC73E4"/>
    <w:rsid w:val="00D56368"/>
    <w:rsid w:val="00DD0D64"/>
    <w:rsid w:val="00E27417"/>
    <w:rsid w:val="00E72C0A"/>
    <w:rsid w:val="00F2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semiHidden/>
    <w:unhideWhenUsed/>
    <w:rsid w:val="00A53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BAB3323-4A8B-4C42-9865-31BDF5A784CE}"/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4617</Characters>
  <Application>Microsoft Office Word</Application>
  <DocSecurity>0</DocSecurity>
  <Lines>66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2026-02-17T01:49:00Z</dcterms:created>
  <dcterms:modified xsi:type="dcterms:W3CDTF">2026-02-17T01:50:00Z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