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DD278C9" w:rsidR="00173AC2" w:rsidRPr="00A17223" w:rsidRDefault="00A52049" w:rsidP="001D3F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7223">
              <w:rPr>
                <w:rFonts w:ascii="Arial" w:hAnsi="Arial" w:cs="Arial"/>
                <w:b/>
                <w:sz w:val="22"/>
                <w:szCs w:val="22"/>
              </w:rPr>
              <w:t>Blood flow restricted exercise: prescription impact on peripheral blood flow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16E70960" w:rsidR="001564A4" w:rsidRPr="00413B94" w:rsidRDefault="00C12446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Elisio A Pereira Neto</w:t>
            </w:r>
            <w:proofErr w:type="gramStart"/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Hayley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Lewthwaite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005C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FB3A62">
              <w:rPr>
                <w:rFonts w:ascii="Arial" w:hAnsi="Arial" w:cs="Arial"/>
                <w:sz w:val="22"/>
                <w:szCs w:val="22"/>
                <w:lang w:val="en-US" w:eastAsia="en-GB"/>
              </w:rPr>
              <w:t>Kylie Jo</w:t>
            </w:r>
            <w:r w:rsidR="001C5DB2">
              <w:rPr>
                <w:rFonts w:ascii="Arial" w:hAnsi="Arial" w:cs="Arial"/>
                <w:sz w:val="22"/>
                <w:szCs w:val="22"/>
                <w:lang w:val="en-US" w:eastAsia="en-GB"/>
              </w:rPr>
              <w:t>h</w:t>
            </w:r>
            <w:r w:rsidR="00FB3A62">
              <w:rPr>
                <w:rFonts w:ascii="Arial" w:hAnsi="Arial" w:cs="Arial"/>
                <w:sz w:val="22"/>
                <w:szCs w:val="22"/>
                <w:lang w:val="en-US" w:eastAsia="en-GB"/>
              </w:rPr>
              <w:t>nston</w:t>
            </w:r>
            <w:r w:rsidR="007528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FB3A62">
              <w:rPr>
                <w:rFonts w:ascii="Arial" w:hAnsi="Arial" w:cs="Arial"/>
                <w:sz w:val="22"/>
                <w:szCs w:val="22"/>
                <w:lang w:val="en-US" w:eastAsia="en-GB"/>
              </w:rPr>
              <w:t>Terry Boyle</w:t>
            </w:r>
            <w:r w:rsidR="007528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8B5223">
              <w:rPr>
                <w:rFonts w:ascii="Arial" w:hAnsi="Arial" w:cs="Arial"/>
                <w:sz w:val="22"/>
                <w:szCs w:val="22"/>
                <w:lang w:val="en-US" w:eastAsia="en-GB"/>
              </w:rPr>
              <w:t>Kate Lamb</w:t>
            </w:r>
            <w:r w:rsidR="008B522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B5223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FB3A62">
              <w:rPr>
                <w:rFonts w:ascii="Arial" w:hAnsi="Arial" w:cs="Arial"/>
                <w:sz w:val="22"/>
                <w:szCs w:val="22"/>
                <w:lang w:val="en-US" w:eastAsia="en-GB"/>
              </w:rPr>
              <w:t>Marie T Williams</w:t>
            </w:r>
            <w:r w:rsidR="007528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24DFB1ED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CD5B0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Allied Health and Human Performance, University of South Australia, </w:t>
            </w:r>
            <w:r w:rsidR="000440F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SA, Australia</w:t>
            </w:r>
          </w:p>
          <w:p w14:paraId="212024C4" w14:textId="581415E5" w:rsidR="001005C5" w:rsidRPr="00040D6D" w:rsidRDefault="001005C5" w:rsidP="001005C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2863CB">
              <w:rPr>
                <w:rFonts w:ascii="Arial" w:eastAsiaTheme="minorHAnsi" w:hAnsi="Arial" w:cs="Arial"/>
                <w:sz w:val="22"/>
                <w:szCs w:val="22"/>
                <w:vertAlign w:val="superscript"/>
              </w:rPr>
              <w:t>2</w:t>
            </w:r>
            <w:r w:rsidRPr="00040D6D">
              <w:rPr>
                <w:rFonts w:ascii="Arial" w:eastAsiaTheme="minorHAnsi" w:hAnsi="Arial" w:cs="Arial"/>
                <w:sz w:val="22"/>
                <w:szCs w:val="22"/>
              </w:rPr>
              <w:t>Centre of Research Excellence Treatable Traits, College of Health, Medicine and Wellbeing, University of Newcastle, Newcastle, NSW, Australia</w:t>
            </w:r>
          </w:p>
          <w:p w14:paraId="4993F5DE" w14:textId="77777777" w:rsidR="005842EF" w:rsidRDefault="005842EF" w:rsidP="005842E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45ED36BF" w14:textId="1598E3B6" w:rsidR="001564A4" w:rsidRPr="005842EF" w:rsidRDefault="005842EF" w:rsidP="005842E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2863CB">
              <w:rPr>
                <w:rFonts w:ascii="Arial" w:eastAsiaTheme="minorHAnsi" w:hAnsi="Arial" w:cs="Arial"/>
                <w:sz w:val="22"/>
                <w:szCs w:val="22"/>
                <w:vertAlign w:val="superscript"/>
              </w:rPr>
              <w:t>3</w:t>
            </w:r>
            <w:r w:rsidR="001005C5" w:rsidRPr="00040D6D">
              <w:rPr>
                <w:rFonts w:ascii="Arial" w:eastAsiaTheme="minorHAnsi" w:hAnsi="Arial" w:cs="Arial"/>
                <w:sz w:val="22"/>
                <w:szCs w:val="22"/>
              </w:rPr>
              <w:t>Asthma and Breathing Research Program, Hunter Medical Research Institute, Newcastle, NSW, Australia</w:t>
            </w:r>
          </w:p>
        </w:tc>
      </w:tr>
      <w:tr w:rsidR="00A327AF" w:rsidRPr="0050053A" w14:paraId="6DAF615A" w14:textId="77777777" w:rsidTr="00CA19CB">
        <w:trPr>
          <w:trHeight w:hRule="exact" w:val="10826"/>
          <w:jc w:val="center"/>
        </w:trPr>
        <w:tc>
          <w:tcPr>
            <w:tcW w:w="8640" w:type="dxa"/>
            <w:shd w:val="clear" w:color="auto" w:fill="auto"/>
          </w:tcPr>
          <w:p w14:paraId="227D9453" w14:textId="77777777" w:rsidR="00A327AF" w:rsidRPr="00EF0881" w:rsidRDefault="00A327AF" w:rsidP="00A327AF">
            <w:pPr>
              <w:pStyle w:val="Pa12"/>
              <w:spacing w:line="240" w:lineRule="auto"/>
              <w:rPr>
                <w:rStyle w:val="A4"/>
              </w:rPr>
            </w:pPr>
            <w:r w:rsidRPr="00EF0881">
              <w:rPr>
                <w:rStyle w:val="A4"/>
                <w:b/>
                <w:bCs/>
              </w:rPr>
              <w:t xml:space="preserve">Introduction/Aim: </w:t>
            </w:r>
          </w:p>
          <w:p w14:paraId="46AFFAF6" w14:textId="72DFDFC5" w:rsidR="00A327AF" w:rsidRPr="009E47A7" w:rsidRDefault="00A327AF" w:rsidP="00A327AF">
            <w:pPr>
              <w:rPr>
                <w:rFonts w:ascii="Arial" w:hAnsi="Arial" w:cs="Arial"/>
                <w:sz w:val="22"/>
                <w:szCs w:val="22"/>
              </w:rPr>
            </w:pPr>
            <w:r w:rsidRPr="009E47A7">
              <w:rPr>
                <w:rFonts w:ascii="Arial" w:hAnsi="Arial" w:cs="Arial"/>
                <w:sz w:val="22"/>
                <w:szCs w:val="22"/>
              </w:rPr>
              <w:t xml:space="preserve">Blood flow restricted exercise (BFRE) is </w:t>
            </w:r>
            <w:r w:rsidR="0012185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9E47A7">
              <w:rPr>
                <w:rFonts w:ascii="Arial" w:hAnsi="Arial" w:cs="Arial"/>
                <w:sz w:val="22"/>
                <w:szCs w:val="22"/>
              </w:rPr>
              <w:t xml:space="preserve">low-intensity strategy </w:t>
            </w:r>
            <w:r w:rsidR="00607097">
              <w:rPr>
                <w:rFonts w:ascii="Arial" w:hAnsi="Arial" w:cs="Arial"/>
                <w:sz w:val="22"/>
                <w:szCs w:val="22"/>
              </w:rPr>
              <w:t>where</w:t>
            </w:r>
            <w:r w:rsidR="00E059B4">
              <w:rPr>
                <w:rFonts w:ascii="Arial" w:hAnsi="Arial" w:cs="Arial"/>
                <w:sz w:val="22"/>
                <w:szCs w:val="22"/>
              </w:rPr>
              <w:t xml:space="preserve">, during exercise, peripheral </w:t>
            </w:r>
            <w:r w:rsidR="00607097">
              <w:rPr>
                <w:rFonts w:ascii="Arial" w:hAnsi="Arial" w:cs="Arial"/>
                <w:sz w:val="22"/>
                <w:szCs w:val="22"/>
              </w:rPr>
              <w:t xml:space="preserve">blood flow is </w:t>
            </w:r>
            <w:r w:rsidR="00E059B4">
              <w:rPr>
                <w:rFonts w:ascii="Arial" w:hAnsi="Arial" w:cs="Arial"/>
                <w:sz w:val="22"/>
                <w:szCs w:val="22"/>
              </w:rPr>
              <w:t>reduced via</w:t>
            </w:r>
            <w:r w:rsidR="00607097">
              <w:rPr>
                <w:rFonts w:ascii="Arial" w:hAnsi="Arial" w:cs="Arial"/>
                <w:sz w:val="22"/>
                <w:szCs w:val="22"/>
              </w:rPr>
              <w:t xml:space="preserve"> inflatable cuffs. </w:t>
            </w:r>
            <w:r w:rsidR="00E059B4">
              <w:rPr>
                <w:rFonts w:ascii="Arial" w:hAnsi="Arial" w:cs="Arial"/>
                <w:sz w:val="22"/>
                <w:szCs w:val="22"/>
              </w:rPr>
              <w:t>Differ</w:t>
            </w:r>
            <w:r w:rsidR="00DF5519">
              <w:rPr>
                <w:rFonts w:ascii="Arial" w:hAnsi="Arial" w:cs="Arial"/>
                <w:sz w:val="22"/>
                <w:szCs w:val="22"/>
              </w:rPr>
              <w:t>ent</w:t>
            </w:r>
            <w:r w:rsidR="00E059B4">
              <w:rPr>
                <w:rFonts w:ascii="Arial" w:hAnsi="Arial" w:cs="Arial"/>
                <w:sz w:val="22"/>
                <w:szCs w:val="22"/>
              </w:rPr>
              <w:t xml:space="preserve"> cuff pressure prescriptions (standardised or individualised) may</w:t>
            </w:r>
            <w:r w:rsidRPr="009E4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B4">
              <w:rPr>
                <w:rFonts w:ascii="Arial" w:hAnsi="Arial" w:cs="Arial"/>
                <w:sz w:val="22"/>
                <w:szCs w:val="22"/>
              </w:rPr>
              <w:t>impact</w:t>
            </w:r>
            <w:r w:rsidRPr="009E47A7">
              <w:rPr>
                <w:rFonts w:ascii="Arial" w:hAnsi="Arial" w:cs="Arial"/>
                <w:sz w:val="22"/>
                <w:szCs w:val="22"/>
              </w:rPr>
              <w:t xml:space="preserve"> physiological and tolerability </w:t>
            </w:r>
            <w:r>
              <w:rPr>
                <w:rFonts w:ascii="Arial" w:hAnsi="Arial" w:cs="Arial"/>
                <w:sz w:val="22"/>
                <w:szCs w:val="22"/>
              </w:rPr>
              <w:t>outcomes</w:t>
            </w:r>
            <w:r w:rsidRPr="009E47A7">
              <w:rPr>
                <w:rFonts w:ascii="Arial" w:hAnsi="Arial" w:cs="Arial"/>
                <w:sz w:val="22"/>
                <w:szCs w:val="22"/>
              </w:rPr>
              <w:t xml:space="preserve">. This study aimed to determine </w:t>
            </w:r>
            <w:r w:rsidR="003574DD">
              <w:rPr>
                <w:rFonts w:ascii="Arial" w:hAnsi="Arial" w:cs="Arial"/>
                <w:sz w:val="22"/>
                <w:szCs w:val="22"/>
              </w:rPr>
              <w:t>1)</w:t>
            </w:r>
            <w:r w:rsidR="00986E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47A7">
              <w:rPr>
                <w:rFonts w:ascii="Arial" w:hAnsi="Arial" w:cs="Arial"/>
                <w:sz w:val="22"/>
                <w:szCs w:val="22"/>
              </w:rPr>
              <w:t>whether peripheral blood flow differ</w:t>
            </w:r>
            <w:r w:rsidR="003574DD">
              <w:rPr>
                <w:rFonts w:ascii="Arial" w:hAnsi="Arial" w:cs="Arial"/>
                <w:sz w:val="22"/>
                <w:szCs w:val="22"/>
              </w:rPr>
              <w:t>ed</w:t>
            </w:r>
            <w:r w:rsidRPr="009E4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4DD">
              <w:rPr>
                <w:rFonts w:ascii="Arial" w:hAnsi="Arial" w:cs="Arial"/>
                <w:sz w:val="22"/>
                <w:szCs w:val="22"/>
              </w:rPr>
              <w:t xml:space="preserve">between </w:t>
            </w:r>
            <w:r w:rsidR="00600E6D">
              <w:rPr>
                <w:rFonts w:ascii="Arial" w:hAnsi="Arial" w:cs="Arial"/>
                <w:sz w:val="22"/>
                <w:szCs w:val="22"/>
              </w:rPr>
              <w:t xml:space="preserve">cuff pressure </w:t>
            </w:r>
            <w:r w:rsidRPr="009E47A7">
              <w:rPr>
                <w:rFonts w:ascii="Arial" w:hAnsi="Arial" w:cs="Arial"/>
                <w:sz w:val="22"/>
                <w:szCs w:val="22"/>
              </w:rPr>
              <w:t>prescri</w:t>
            </w:r>
            <w:r w:rsidR="003574DD">
              <w:rPr>
                <w:rFonts w:ascii="Arial" w:hAnsi="Arial" w:cs="Arial"/>
                <w:sz w:val="22"/>
                <w:szCs w:val="22"/>
              </w:rPr>
              <w:t>ption approaches;</w:t>
            </w:r>
            <w:r w:rsidR="00864A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4DD">
              <w:rPr>
                <w:rFonts w:ascii="Arial" w:hAnsi="Arial" w:cs="Arial"/>
                <w:sz w:val="22"/>
                <w:szCs w:val="22"/>
              </w:rPr>
              <w:t>2)</w:t>
            </w:r>
            <w:r w:rsidR="00986E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47A7">
              <w:rPr>
                <w:rFonts w:ascii="Arial" w:hAnsi="Arial" w:cs="Arial"/>
                <w:sz w:val="22"/>
                <w:szCs w:val="22"/>
              </w:rPr>
              <w:t>association</w:t>
            </w:r>
            <w:r w:rsidR="003574DD">
              <w:rPr>
                <w:rFonts w:ascii="Arial" w:hAnsi="Arial" w:cs="Arial"/>
                <w:sz w:val="22"/>
                <w:szCs w:val="22"/>
              </w:rPr>
              <w:t>s</w:t>
            </w:r>
            <w:r w:rsidRPr="009E47A7">
              <w:rPr>
                <w:rFonts w:ascii="Arial" w:hAnsi="Arial" w:cs="Arial"/>
                <w:sz w:val="22"/>
                <w:szCs w:val="22"/>
              </w:rPr>
              <w:t xml:space="preserve"> between cuff pressure and self-reported tolerability.</w:t>
            </w:r>
          </w:p>
          <w:p w14:paraId="683B7BCB" w14:textId="77777777" w:rsidR="00A327AF" w:rsidRPr="009870EE" w:rsidRDefault="00A327AF" w:rsidP="00A327AF">
            <w:pPr>
              <w:rPr>
                <w:rStyle w:val="A4"/>
                <w:rFonts w:ascii="Arial" w:hAnsi="Arial" w:cs="Arial"/>
                <w:bCs/>
                <w:color w:val="auto"/>
              </w:rPr>
            </w:pPr>
          </w:p>
          <w:p w14:paraId="4D08FF13" w14:textId="77777777" w:rsidR="00A327AF" w:rsidRPr="009870EE" w:rsidRDefault="00A327AF" w:rsidP="00A327AF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9870EE">
              <w:rPr>
                <w:rStyle w:val="A4"/>
                <w:b/>
                <w:bCs/>
              </w:rPr>
              <w:t xml:space="preserve">Methods: </w:t>
            </w:r>
          </w:p>
          <w:p w14:paraId="6D2E5E0E" w14:textId="337D7ACF" w:rsidR="00A327AF" w:rsidRPr="009870EE" w:rsidRDefault="003574DD" w:rsidP="00A327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70EE">
              <w:rPr>
                <w:rFonts w:ascii="Arial" w:hAnsi="Arial" w:cs="Arial"/>
                <w:bCs/>
                <w:sz w:val="22"/>
                <w:szCs w:val="22"/>
              </w:rPr>
              <w:t xml:space="preserve">In this randomised cross-over </w:t>
            </w:r>
            <w:r w:rsidR="00F877D3" w:rsidRPr="009870EE">
              <w:rPr>
                <w:rFonts w:ascii="Arial" w:hAnsi="Arial" w:cs="Arial"/>
                <w:bCs/>
                <w:sz w:val="22"/>
                <w:szCs w:val="22"/>
              </w:rPr>
              <w:t>experiment</w:t>
            </w:r>
            <w:r w:rsidRPr="009870EE">
              <w:rPr>
                <w:rFonts w:ascii="Arial" w:hAnsi="Arial" w:cs="Arial"/>
                <w:bCs/>
                <w:sz w:val="22"/>
                <w:szCs w:val="22"/>
              </w:rPr>
              <w:t>, p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articipants with and without </w:t>
            </w:r>
            <w:r w:rsidR="00600E6D" w:rsidRPr="009870EE">
              <w:rPr>
                <w:rFonts w:ascii="Arial" w:hAnsi="Arial" w:cs="Arial"/>
                <w:bCs/>
                <w:sz w:val="22"/>
                <w:szCs w:val="22"/>
              </w:rPr>
              <w:t>chronic conditions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687BD8" w:rsidRPr="009870EE">
              <w:rPr>
                <w:rFonts w:ascii="Arial" w:hAnsi="Arial" w:cs="Arial"/>
                <w:bCs/>
                <w:sz w:val="22"/>
                <w:szCs w:val="22"/>
              </w:rPr>
              <w:t>≥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50 years) 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 xml:space="preserve">were randomised to 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>5-minute cycling bouts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>where cuff pressure was standardised (</w:t>
            </w:r>
            <w:r w:rsidR="00994C83" w:rsidRPr="009870E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 xml:space="preserve">: no cuff pressure; </w:t>
            </w:r>
            <w:r w:rsidR="00994C83" w:rsidRPr="009870EE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>: 160 mmHg) or personalised (</w:t>
            </w:r>
            <w:r w:rsidR="00994C83" w:rsidRPr="009870EE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>: 50% limb occlusion pressure</w:t>
            </w:r>
            <w:r w:rsidR="009733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35E8B">
              <w:rPr>
                <w:rFonts w:ascii="Arial" w:hAnsi="Arial" w:cs="Arial"/>
                <w:bCs/>
                <w:sz w:val="22"/>
                <w:szCs w:val="22"/>
              </w:rPr>
              <w:t>[</w:t>
            </w:r>
            <w:r w:rsidR="00973377">
              <w:rPr>
                <w:rFonts w:ascii="Arial" w:hAnsi="Arial" w:cs="Arial"/>
                <w:bCs/>
                <w:sz w:val="22"/>
                <w:szCs w:val="22"/>
              </w:rPr>
              <w:t>gold-standard</w:t>
            </w:r>
            <w:r w:rsidR="00B35E8B">
              <w:rPr>
                <w:rFonts w:ascii="Arial" w:hAnsi="Arial" w:cs="Arial"/>
                <w:bCs/>
                <w:sz w:val="22"/>
                <w:szCs w:val="22"/>
              </w:rPr>
              <w:t>]</w:t>
            </w:r>
            <w:r w:rsidR="00D31A92">
              <w:rPr>
                <w:rFonts w:ascii="Arial" w:hAnsi="Arial" w:cs="Arial"/>
                <w:bCs/>
                <w:sz w:val="22"/>
                <w:szCs w:val="22"/>
              </w:rPr>
              <w:t>; D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 xml:space="preserve">: perceived cuff tightness </w:t>
            </w:r>
            <w:r w:rsidR="00DF5519">
              <w:rPr>
                <w:rFonts w:ascii="Arial" w:hAnsi="Arial" w:cs="Arial"/>
                <w:bCs/>
                <w:sz w:val="22"/>
                <w:szCs w:val="22"/>
              </w:rPr>
              <w:t>[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>7/10</w:t>
            </w:r>
            <w:r w:rsidR="00DF5519">
              <w:rPr>
                <w:rFonts w:ascii="Arial" w:hAnsi="Arial" w:cs="Arial"/>
                <w:bCs/>
                <w:sz w:val="22"/>
                <w:szCs w:val="22"/>
              </w:rPr>
              <w:t>]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994C83" w:rsidRPr="009870EE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>: systolic blood pressure</w:t>
            </w:r>
            <w:r w:rsidR="00833801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[SBP]</w:t>
            </w:r>
            <w:r w:rsidR="00994830" w:rsidRPr="009870EE">
              <w:rPr>
                <w:rFonts w:ascii="Arial" w:hAnsi="Arial" w:cs="Arial"/>
                <w:bCs/>
                <w:sz w:val="22"/>
                <w:szCs w:val="22"/>
              </w:rPr>
              <w:t>x1.3).</w:t>
            </w:r>
            <w:r w:rsidR="00ED0C1B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B36F7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7B36F7" w:rsidRPr="009870EE">
              <w:rPr>
                <w:rFonts w:ascii="Arial" w:hAnsi="Arial" w:cs="Arial"/>
                <w:bCs/>
                <w:sz w:val="22"/>
                <w:szCs w:val="22"/>
              </w:rPr>
              <w:t xml:space="preserve">nterior tibial artery </w:t>
            </w:r>
            <w:r w:rsidR="00DF5519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eripheral blood flow 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 xml:space="preserve">(Doppler ultrasound; cc/mins) 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and tolerability 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 xml:space="preserve">(leg </w:t>
            </w:r>
            <w:r w:rsidR="00471202" w:rsidRPr="009870EE">
              <w:rPr>
                <w:rFonts w:ascii="Arial" w:hAnsi="Arial" w:cs="Arial"/>
                <w:bCs/>
                <w:sz w:val="22"/>
                <w:szCs w:val="22"/>
              </w:rPr>
              <w:t>discomfort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 xml:space="preserve">, cuff tightness, breathlessness, numeric scales) 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were assessed 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>at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baseline</w:t>
            </w:r>
            <w:r w:rsidR="00051B1E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end exercise 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>cuffs inflated</w:t>
            </w:r>
            <w:r w:rsidR="00053C23" w:rsidRPr="009870E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>deflated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 xml:space="preserve">Differences between conditions </w:t>
            </w:r>
            <w:r w:rsidR="00600E6D" w:rsidRPr="009870EE">
              <w:rPr>
                <w:rFonts w:ascii="Arial" w:hAnsi="Arial" w:cs="Arial"/>
                <w:bCs/>
                <w:sz w:val="22"/>
                <w:szCs w:val="22"/>
              </w:rPr>
              <w:t xml:space="preserve">(repeated measures </w:t>
            </w:r>
            <w:r w:rsidR="00F877D3" w:rsidRPr="009870EE">
              <w:rPr>
                <w:rFonts w:ascii="Arial" w:hAnsi="Arial" w:cs="Arial"/>
                <w:bCs/>
                <w:sz w:val="22"/>
                <w:szCs w:val="22"/>
              </w:rPr>
              <w:t>ANOVA) and</w:t>
            </w:r>
            <w:r w:rsidR="00600E6D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07097" w:rsidRPr="009870EE">
              <w:rPr>
                <w:rFonts w:ascii="Arial" w:hAnsi="Arial" w:cs="Arial"/>
                <w:bCs/>
                <w:sz w:val="22"/>
                <w:szCs w:val="22"/>
              </w:rPr>
              <w:t>associations between</w:t>
            </w:r>
            <w:r w:rsidR="00600E6D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cuff pressure and tolerability ratings (linear mixed models) 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>were assessed</w:t>
            </w:r>
            <w:r w:rsidR="00600E6D" w:rsidRPr="009870E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602EF7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6DB3D58" w14:textId="77777777" w:rsidR="00A327AF" w:rsidRPr="009870EE" w:rsidRDefault="00A327AF" w:rsidP="00A327AF">
            <w:pPr>
              <w:rPr>
                <w:rStyle w:val="A4"/>
                <w:rFonts w:ascii="Arial" w:hAnsi="Arial" w:cs="Arial"/>
                <w:bCs/>
                <w:color w:val="auto"/>
              </w:rPr>
            </w:pPr>
          </w:p>
          <w:p w14:paraId="43CD0EFE" w14:textId="77777777" w:rsidR="00A327AF" w:rsidRPr="009870EE" w:rsidRDefault="00A327AF" w:rsidP="00A327AF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9870EE">
              <w:rPr>
                <w:rStyle w:val="A4"/>
                <w:b/>
                <w:bCs/>
              </w:rPr>
              <w:t xml:space="preserve">Results: </w:t>
            </w:r>
          </w:p>
          <w:p w14:paraId="2CC4FEB1" w14:textId="2B8F06E2" w:rsidR="00A327AF" w:rsidRPr="009C6059" w:rsidRDefault="00607097" w:rsidP="00A327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870EE">
              <w:rPr>
                <w:rFonts w:ascii="Arial" w:hAnsi="Arial" w:cs="Arial"/>
                <w:bCs/>
                <w:sz w:val="22"/>
                <w:szCs w:val="22"/>
              </w:rPr>
              <w:t xml:space="preserve">25 individuals completed the protocol (without chronic condition </w:t>
            </w:r>
            <w:r w:rsidR="00053C23" w:rsidRPr="009870EE">
              <w:rPr>
                <w:rFonts w:ascii="Arial" w:hAnsi="Arial" w:cs="Arial"/>
                <w:bCs/>
                <w:sz w:val="22"/>
                <w:szCs w:val="22"/>
              </w:rPr>
              <w:t>n=15</w:t>
            </w:r>
            <w:r w:rsidRPr="009870EE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D25D54" w:rsidRPr="009870EE">
              <w:rPr>
                <w:rFonts w:ascii="Arial" w:hAnsi="Arial" w:cs="Arial"/>
                <w:bCs/>
                <w:sz w:val="22"/>
                <w:szCs w:val="22"/>
              </w:rPr>
              <w:t>chronic obstructive pulmonary disease</w:t>
            </w:r>
            <w:r w:rsidR="00053C23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n=5</w:t>
            </w:r>
            <w:r w:rsidR="00373A4D" w:rsidRPr="009870E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823208" w:rsidRPr="009870EE">
              <w:rPr>
                <w:rFonts w:ascii="Arial" w:hAnsi="Arial" w:cs="Arial"/>
                <w:bCs/>
                <w:sz w:val="22"/>
                <w:szCs w:val="22"/>
              </w:rPr>
              <w:t>diabetes</w:t>
            </w:r>
            <w:r w:rsidR="00053C23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n=2</w:t>
            </w:r>
            <w:r w:rsidRPr="009870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823208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53C23" w:rsidRPr="009870EE">
              <w:rPr>
                <w:rFonts w:ascii="Arial" w:hAnsi="Arial" w:cs="Arial"/>
                <w:bCs/>
                <w:sz w:val="22"/>
                <w:szCs w:val="22"/>
              </w:rPr>
              <w:t>hypertension=1,</w:t>
            </w:r>
            <w:r w:rsidR="00823208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20049" w:rsidRPr="009870EE">
              <w:rPr>
                <w:rFonts w:ascii="Arial" w:hAnsi="Arial" w:cs="Arial"/>
                <w:bCs/>
                <w:sz w:val="22"/>
                <w:szCs w:val="22"/>
              </w:rPr>
              <w:t>osteo</w:t>
            </w:r>
            <w:r w:rsidR="00F306EC" w:rsidRPr="009870EE">
              <w:rPr>
                <w:rFonts w:ascii="Arial" w:hAnsi="Arial" w:cs="Arial"/>
                <w:bCs/>
                <w:sz w:val="22"/>
                <w:szCs w:val="22"/>
              </w:rPr>
              <w:t>arthritis</w:t>
            </w:r>
            <w:r w:rsidR="00053C23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n=1</w:t>
            </w:r>
            <w:r w:rsidR="00DF5519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A327AF" w:rsidRPr="009870E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69</w:t>
            </w:r>
            <w:r w:rsidR="00A327AF" w:rsidRPr="009870E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sym w:font="Symbol" w:char="F0B1"/>
            </w:r>
            <w:r w:rsidR="00A327AF" w:rsidRPr="009870E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9 years; </w:t>
            </w:r>
            <w:r w:rsidR="005B51AE" w:rsidRPr="009870E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68% </w:t>
            </w:r>
            <w:r w:rsidR="00F1321E" w:rsidRPr="009870E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</w:t>
            </w:r>
            <w:r w:rsidR="00A327AF" w:rsidRPr="009870E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emale)</w:t>
            </w:r>
            <w:r w:rsidR="00A327AF" w:rsidRPr="009870E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F15B27">
              <w:rPr>
                <w:rFonts w:ascii="Arial" w:hAnsi="Arial" w:cs="Arial"/>
                <w:bCs/>
                <w:sz w:val="22"/>
                <w:szCs w:val="22"/>
              </w:rPr>
              <w:t>Personalised</w:t>
            </w:r>
            <w:r w:rsidR="009870EE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conditions C, D and E</w:t>
            </w:r>
            <w:r w:rsidR="008C0494"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8C0494" w:rsidRPr="009870EE">
              <w:rPr>
                <w:rFonts w:ascii="Arial" w:hAnsi="Arial" w:cs="Arial"/>
                <w:bCs/>
                <w:sz w:val="22"/>
                <w:szCs w:val="22"/>
              </w:rPr>
              <w:t>ean cuff pressures</w:t>
            </w:r>
            <w:r w:rsidR="009B12EC">
              <w:rPr>
                <w:rFonts w:ascii="Arial" w:hAnsi="Arial" w:cs="Arial"/>
                <w:bCs/>
                <w:sz w:val="22"/>
                <w:szCs w:val="22"/>
              </w:rPr>
              <w:t xml:space="preserve"> were</w:t>
            </w:r>
            <w:r w:rsidR="009870EE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70EE" w:rsidRPr="009870EE">
              <w:rPr>
                <w:rFonts w:ascii="Arial" w:eastAsia="TimesNewRomanPSMT" w:hAnsi="Arial" w:cs="Arial"/>
                <w:sz w:val="22"/>
                <w:szCs w:val="22"/>
                <w:lang w:val="en-AU"/>
              </w:rPr>
              <w:t>65±10mmHg</w:t>
            </w:r>
            <w:r w:rsidR="009870EE" w:rsidRPr="009870E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9870EE" w:rsidRPr="009870EE">
              <w:rPr>
                <w:rFonts w:ascii="Arial" w:eastAsia="TimesNewRomanPSMT" w:hAnsi="Arial" w:cs="Arial"/>
                <w:sz w:val="22"/>
                <w:szCs w:val="22"/>
                <w:lang w:val="en-AU"/>
              </w:rPr>
              <w:t>85±20mmHg</w:t>
            </w:r>
            <w:r w:rsidR="009870EE" w:rsidRPr="009870EE">
              <w:rPr>
                <w:rFonts w:ascii="Arial" w:hAnsi="Arial" w:cs="Arial"/>
                <w:bCs/>
                <w:sz w:val="22"/>
                <w:szCs w:val="22"/>
              </w:rPr>
              <w:t xml:space="preserve"> and 1</w:t>
            </w:r>
            <w:r w:rsidR="009870EE" w:rsidRPr="009870EE">
              <w:rPr>
                <w:rFonts w:ascii="Arial" w:eastAsia="TimesNewRomanPSMT" w:hAnsi="Arial" w:cs="Arial"/>
                <w:sz w:val="22"/>
                <w:szCs w:val="22"/>
                <w:lang w:val="en-AU"/>
              </w:rPr>
              <w:t xml:space="preserve">65±10mmHg, respectively. </w:t>
            </w:r>
            <w:r w:rsidR="00053C23" w:rsidRPr="009870EE">
              <w:rPr>
                <w:rFonts w:ascii="Arial" w:hAnsi="Arial" w:cs="Arial"/>
                <w:bCs/>
                <w:sz w:val="22"/>
                <w:szCs w:val="22"/>
              </w:rPr>
              <w:t>Compared to baseline,</w:t>
            </w:r>
            <w:r w:rsidR="00053C23">
              <w:rPr>
                <w:rFonts w:ascii="Arial" w:hAnsi="Arial" w:cs="Arial"/>
                <w:bCs/>
                <w:sz w:val="22"/>
                <w:szCs w:val="22"/>
              </w:rPr>
              <w:t xml:space="preserve"> p</w:t>
            </w:r>
            <w:r w:rsidR="00A327AF" w:rsidRPr="00772C4C">
              <w:rPr>
                <w:rFonts w:ascii="Arial" w:hAnsi="Arial" w:cs="Arial"/>
                <w:bCs/>
                <w:sz w:val="22"/>
                <w:szCs w:val="22"/>
              </w:rPr>
              <w:t>eripheral blood flow was</w:t>
            </w:r>
            <w:r w:rsidR="00F12B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327AF" w:rsidRPr="00772C4C">
              <w:rPr>
                <w:rFonts w:ascii="Arial" w:hAnsi="Arial" w:cs="Arial"/>
                <w:bCs/>
                <w:sz w:val="22"/>
                <w:szCs w:val="22"/>
              </w:rPr>
              <w:t xml:space="preserve">increased </w:t>
            </w:r>
            <w:r w:rsidR="00F12B79">
              <w:rPr>
                <w:rFonts w:ascii="Arial" w:hAnsi="Arial" w:cs="Arial"/>
                <w:bCs/>
                <w:sz w:val="22"/>
                <w:szCs w:val="22"/>
              </w:rPr>
              <w:t xml:space="preserve">(p&lt;0.05) </w:t>
            </w:r>
            <w:r w:rsidR="00A327AF" w:rsidRPr="00772C4C">
              <w:rPr>
                <w:rFonts w:ascii="Arial" w:hAnsi="Arial" w:cs="Arial"/>
                <w:bCs/>
                <w:sz w:val="22"/>
                <w:szCs w:val="22"/>
              </w:rPr>
              <w:t>at end exercise</w:t>
            </w:r>
            <w:r w:rsidR="00053C2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A327AF" w:rsidRPr="00772C4C">
              <w:rPr>
                <w:rFonts w:ascii="Arial" w:hAnsi="Arial" w:cs="Arial"/>
                <w:bCs/>
                <w:sz w:val="22"/>
                <w:szCs w:val="22"/>
              </w:rPr>
              <w:t>cuffs inflated and deflated</w:t>
            </w:r>
            <w:r w:rsidR="00053C23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2F358C">
              <w:rPr>
                <w:rFonts w:ascii="Arial" w:hAnsi="Arial" w:cs="Arial"/>
                <w:bCs/>
                <w:sz w:val="22"/>
                <w:szCs w:val="22"/>
              </w:rPr>
              <w:t xml:space="preserve"> in all</w:t>
            </w:r>
            <w:r w:rsidR="00A327AF" w:rsidRPr="00772C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33801">
              <w:rPr>
                <w:rFonts w:ascii="Arial" w:hAnsi="Arial" w:cs="Arial"/>
                <w:bCs/>
                <w:sz w:val="22"/>
                <w:szCs w:val="22"/>
              </w:rPr>
              <w:t xml:space="preserve">cuff pressure prescription </w:t>
            </w:r>
            <w:r w:rsidR="005B51AE">
              <w:rPr>
                <w:rFonts w:ascii="Arial" w:hAnsi="Arial" w:cs="Arial"/>
                <w:bCs/>
                <w:sz w:val="22"/>
                <w:szCs w:val="22"/>
              </w:rPr>
              <w:t>approach</w:t>
            </w:r>
            <w:r w:rsidR="002F358C">
              <w:rPr>
                <w:rFonts w:ascii="Arial" w:hAnsi="Arial" w:cs="Arial"/>
                <w:bCs/>
                <w:sz w:val="22"/>
                <w:szCs w:val="22"/>
              </w:rPr>
              <w:t xml:space="preserve">es, except </w:t>
            </w:r>
            <w:r w:rsidR="00483A29">
              <w:rPr>
                <w:rFonts w:ascii="Arial" w:hAnsi="Arial" w:cs="Arial"/>
                <w:bCs/>
                <w:sz w:val="22"/>
                <w:szCs w:val="22"/>
              </w:rPr>
              <w:t>approach E</w:t>
            </w:r>
            <w:r w:rsidR="00A327AF" w:rsidRPr="00772C4C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06575C" w:rsidRPr="009C6059">
              <w:rPr>
                <w:rFonts w:ascii="Arial" w:hAnsi="Arial" w:cs="Arial"/>
                <w:bCs/>
                <w:sz w:val="22"/>
                <w:szCs w:val="22"/>
              </w:rPr>
              <w:t xml:space="preserve">Compared </w:t>
            </w:r>
            <w:r w:rsidR="00053C23" w:rsidRPr="009C6059"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="005A6D9E">
              <w:rPr>
                <w:rFonts w:ascii="Arial" w:hAnsi="Arial" w:cs="Arial"/>
                <w:bCs/>
                <w:sz w:val="22"/>
                <w:szCs w:val="22"/>
              </w:rPr>
              <w:t>condition C</w:t>
            </w:r>
            <w:r w:rsidR="00B35E8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5A6D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53C23" w:rsidRPr="009C6059">
              <w:rPr>
                <w:rFonts w:ascii="Arial" w:hAnsi="Arial" w:cs="Arial"/>
                <w:bCs/>
                <w:sz w:val="22"/>
                <w:szCs w:val="22"/>
              </w:rPr>
              <w:t xml:space="preserve">condition E </w:t>
            </w:r>
            <w:r w:rsidR="00A327AF" w:rsidRPr="009C6059">
              <w:rPr>
                <w:rFonts w:ascii="Arial" w:hAnsi="Arial" w:cs="Arial"/>
                <w:bCs/>
                <w:sz w:val="22"/>
                <w:szCs w:val="22"/>
              </w:rPr>
              <w:t xml:space="preserve">resulted in </w:t>
            </w:r>
            <w:r w:rsidR="00973377">
              <w:rPr>
                <w:rFonts w:ascii="Arial" w:hAnsi="Arial" w:cs="Arial"/>
                <w:bCs/>
                <w:sz w:val="22"/>
                <w:szCs w:val="22"/>
              </w:rPr>
              <w:t>greater reduction in</w:t>
            </w:r>
            <w:r w:rsidR="006B1727" w:rsidRPr="009C60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327AF" w:rsidRPr="009C6059">
              <w:rPr>
                <w:rFonts w:ascii="Arial" w:hAnsi="Arial" w:cs="Arial"/>
                <w:bCs/>
                <w:sz w:val="22"/>
                <w:szCs w:val="22"/>
              </w:rPr>
              <w:t>peripheral blood flow (p</w:t>
            </w:r>
            <w:r w:rsidR="00770EBB">
              <w:rPr>
                <w:rFonts w:ascii="Arial" w:hAnsi="Arial" w:cs="Arial"/>
                <w:bCs/>
                <w:sz w:val="22"/>
                <w:szCs w:val="22"/>
              </w:rPr>
              <w:t>=0.02</w:t>
            </w:r>
            <w:r w:rsidR="00A327AF" w:rsidRPr="009C6059">
              <w:rPr>
                <w:rFonts w:ascii="Arial" w:hAnsi="Arial" w:cs="Arial"/>
                <w:bCs/>
                <w:sz w:val="22"/>
                <w:szCs w:val="22"/>
              </w:rPr>
              <w:t xml:space="preserve">). </w:t>
            </w:r>
            <w:r w:rsidR="00053C23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="00A327AF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uff </w:t>
            </w:r>
            <w:r w:rsidR="006B1727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restriction </w:t>
            </w:r>
            <w:r w:rsidR="00C9653A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pressure was</w:t>
            </w:r>
            <w:r w:rsidR="00053C23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positively associated with </w:t>
            </w:r>
            <w:r w:rsidR="00A327AF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perceived </w:t>
            </w:r>
            <w:r w:rsidR="00053C23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cuff </w:t>
            </w:r>
            <w:r w:rsidR="00A327AF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tightness at end exercise</w:t>
            </w:r>
            <w:r w:rsidR="00053C23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but not significantly </w:t>
            </w:r>
            <w:r w:rsidR="00A327AF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associated with leg discomfort or </w:t>
            </w:r>
            <w:r w:rsidR="00471202" w:rsidRPr="009C6059">
              <w:rPr>
                <w:rFonts w:ascii="Arial" w:hAnsi="Arial" w:cs="Arial"/>
                <w:bCs/>
                <w:sz w:val="22"/>
                <w:szCs w:val="22"/>
              </w:rPr>
              <w:t>breathlessness</w:t>
            </w:r>
            <w:r w:rsidR="00A327AF" w:rsidRPr="009C60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  <w:r w:rsidR="00A327AF" w:rsidRPr="009C60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C6B8CAB" w14:textId="77777777" w:rsidR="00A327AF" w:rsidRPr="009C6059" w:rsidRDefault="00A327AF" w:rsidP="00A327AF">
            <w:pPr>
              <w:pStyle w:val="Default"/>
            </w:pPr>
          </w:p>
          <w:p w14:paraId="665D1D46" w14:textId="77777777" w:rsidR="00770EBB" w:rsidRDefault="00A327AF" w:rsidP="00770EBB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9C6059">
              <w:rPr>
                <w:rStyle w:val="A4"/>
                <w:b/>
                <w:bCs/>
              </w:rPr>
              <w:t>Conclusion:</w:t>
            </w:r>
          </w:p>
          <w:p w14:paraId="58119FE5" w14:textId="75D3A68E" w:rsidR="00401DF5" w:rsidRDefault="00770EBB" w:rsidP="00770EBB">
            <w:pPr>
              <w:pStyle w:val="Pa12"/>
              <w:spacing w:line="240" w:lineRule="auto"/>
              <w:rPr>
                <w:rStyle w:val="cf01"/>
                <w:rFonts w:ascii="Arial" w:hAnsi="Arial" w:cs="Arial"/>
                <w:sz w:val="22"/>
                <w:szCs w:val="22"/>
              </w:rPr>
            </w:pPr>
            <w:r w:rsidRPr="00770EBB">
              <w:rPr>
                <w:rStyle w:val="cf01"/>
                <w:rFonts w:ascii="Arial" w:hAnsi="Arial" w:cs="Arial"/>
                <w:sz w:val="22"/>
                <w:szCs w:val="22"/>
              </w:rPr>
              <w:t>Absolute cuff pressure and peripheral blood flow vary depending upon prescription approach</w:t>
            </w:r>
            <w:r w:rsidR="00B35E8B">
              <w:rPr>
                <w:rStyle w:val="cf01"/>
                <w:rFonts w:ascii="Arial" w:hAnsi="Arial" w:cs="Arial"/>
                <w:sz w:val="22"/>
                <w:szCs w:val="22"/>
              </w:rPr>
              <w:t xml:space="preserve"> used.</w:t>
            </w:r>
            <w:r w:rsidRPr="00770EBB">
              <w:rPr>
                <w:rStyle w:val="cf01"/>
                <w:rFonts w:ascii="Arial" w:hAnsi="Arial" w:cs="Arial"/>
                <w:sz w:val="22"/>
                <w:szCs w:val="22"/>
              </w:rPr>
              <w:t xml:space="preserve"> Identifying which cuff pressure prescription approach provides optimal reduction in peripheral blood flow during exercise</w:t>
            </w:r>
            <w:r w:rsidR="00B35E8B">
              <w:rPr>
                <w:rStyle w:val="cf01"/>
                <w:rFonts w:ascii="Arial" w:hAnsi="Arial" w:cs="Arial"/>
                <w:sz w:val="22"/>
                <w:szCs w:val="22"/>
              </w:rPr>
              <w:t>,</w:t>
            </w:r>
            <w:r w:rsidRPr="00770EBB">
              <w:rPr>
                <w:rStyle w:val="cf01"/>
                <w:rFonts w:ascii="Arial" w:hAnsi="Arial" w:cs="Arial"/>
                <w:sz w:val="22"/>
                <w:szCs w:val="22"/>
              </w:rPr>
              <w:t xml:space="preserve"> while being tolerable</w:t>
            </w:r>
            <w:r w:rsidR="00B35E8B">
              <w:rPr>
                <w:rStyle w:val="cf01"/>
                <w:rFonts w:ascii="Arial" w:hAnsi="Arial" w:cs="Arial"/>
                <w:sz w:val="22"/>
                <w:szCs w:val="22"/>
              </w:rPr>
              <w:t>,</w:t>
            </w:r>
            <w:r w:rsidRPr="00770EBB">
              <w:rPr>
                <w:rStyle w:val="cf01"/>
                <w:rFonts w:ascii="Arial" w:hAnsi="Arial" w:cs="Arial"/>
                <w:sz w:val="22"/>
                <w:szCs w:val="22"/>
              </w:rPr>
              <w:t xml:space="preserve"> remains to be determined.</w:t>
            </w:r>
          </w:p>
          <w:p w14:paraId="78553EEB" w14:textId="77777777" w:rsidR="00770EBB" w:rsidRPr="00770EBB" w:rsidRDefault="00770EBB" w:rsidP="00770EBB">
            <w:pPr>
              <w:pStyle w:val="Default"/>
            </w:pPr>
          </w:p>
          <w:p w14:paraId="0CF164A2" w14:textId="77777777" w:rsidR="00A327AF" w:rsidRPr="00EF0881" w:rsidRDefault="00A327AF" w:rsidP="00A327AF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EF0881">
              <w:rPr>
                <w:rStyle w:val="A4"/>
                <w:b/>
                <w:bCs/>
              </w:rPr>
              <w:t xml:space="preserve">Grant Support: </w:t>
            </w:r>
          </w:p>
          <w:p w14:paraId="23AE5825" w14:textId="77777777" w:rsidR="00A327AF" w:rsidRDefault="00A327AF" w:rsidP="00A327AF">
            <w:pPr>
              <w:pStyle w:val="Pa12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Australian Technology Network Latin-American (LATAM) Scholarship</w:t>
            </w:r>
          </w:p>
          <w:p w14:paraId="72784D3E" w14:textId="77777777" w:rsidR="00A327AF" w:rsidRDefault="00A327AF" w:rsidP="00A327AF">
            <w:pPr>
              <w:pStyle w:val="Pa12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South Australia International Research Training Scholarship</w:t>
            </w:r>
            <w:r w:rsidRPr="00EF0881">
              <w:rPr>
                <w:sz w:val="22"/>
                <w:szCs w:val="22"/>
              </w:rPr>
              <w:br/>
            </w:r>
          </w:p>
          <w:p w14:paraId="64BF42AE" w14:textId="256477B7" w:rsidR="00A327AF" w:rsidRPr="00EF0881" w:rsidRDefault="00A327AF" w:rsidP="00F47C20">
            <w:pPr>
              <w:pStyle w:val="Pa12"/>
              <w:spacing w:line="240" w:lineRule="auto"/>
              <w:rPr>
                <w:rStyle w:val="A4"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Key Words: </w:t>
            </w:r>
            <w:r>
              <w:rPr>
                <w:sz w:val="22"/>
                <w:szCs w:val="22"/>
              </w:rPr>
              <w:t>Blood flow restricted exercise; Peripheral blood flow; Tolerability</w:t>
            </w:r>
          </w:p>
          <w:p w14:paraId="5F58D34F" w14:textId="186E033A" w:rsidR="00A327AF" w:rsidRPr="00EF0881" w:rsidRDefault="00A327AF" w:rsidP="00A327AF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  <w:r w:rsidRPr="00EF0881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431F26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26B7"/>
    <w:rsid w:val="000231B8"/>
    <w:rsid w:val="00040D6D"/>
    <w:rsid w:val="000440F8"/>
    <w:rsid w:val="0005142B"/>
    <w:rsid w:val="00051B1E"/>
    <w:rsid w:val="00053C23"/>
    <w:rsid w:val="000606C4"/>
    <w:rsid w:val="0006575C"/>
    <w:rsid w:val="00087D6C"/>
    <w:rsid w:val="00094E84"/>
    <w:rsid w:val="000A38EA"/>
    <w:rsid w:val="000A6182"/>
    <w:rsid w:val="001005C5"/>
    <w:rsid w:val="0011507F"/>
    <w:rsid w:val="0012185E"/>
    <w:rsid w:val="00144E54"/>
    <w:rsid w:val="001564A4"/>
    <w:rsid w:val="00173AC2"/>
    <w:rsid w:val="00185F9F"/>
    <w:rsid w:val="001903E2"/>
    <w:rsid w:val="001A4E4D"/>
    <w:rsid w:val="001C5DB2"/>
    <w:rsid w:val="001D3F0D"/>
    <w:rsid w:val="00201A6A"/>
    <w:rsid w:val="002119E4"/>
    <w:rsid w:val="00215A0C"/>
    <w:rsid w:val="002334D4"/>
    <w:rsid w:val="002863CB"/>
    <w:rsid w:val="002D3FBA"/>
    <w:rsid w:val="002D6D2A"/>
    <w:rsid w:val="002D75F9"/>
    <w:rsid w:val="002F358C"/>
    <w:rsid w:val="003574DD"/>
    <w:rsid w:val="00373A4D"/>
    <w:rsid w:val="00390A6C"/>
    <w:rsid w:val="003B6CD4"/>
    <w:rsid w:val="003E2661"/>
    <w:rsid w:val="00401DF5"/>
    <w:rsid w:val="004122A6"/>
    <w:rsid w:val="00431F26"/>
    <w:rsid w:val="004419D4"/>
    <w:rsid w:val="00471202"/>
    <w:rsid w:val="00472276"/>
    <w:rsid w:val="00483A29"/>
    <w:rsid w:val="004A08B1"/>
    <w:rsid w:val="004C0BED"/>
    <w:rsid w:val="0050059D"/>
    <w:rsid w:val="00500D97"/>
    <w:rsid w:val="0051574E"/>
    <w:rsid w:val="0052046A"/>
    <w:rsid w:val="00530422"/>
    <w:rsid w:val="0056538B"/>
    <w:rsid w:val="005842EF"/>
    <w:rsid w:val="005A155A"/>
    <w:rsid w:val="005A6D9E"/>
    <w:rsid w:val="005B51AE"/>
    <w:rsid w:val="005C0907"/>
    <w:rsid w:val="005C711F"/>
    <w:rsid w:val="005D1A24"/>
    <w:rsid w:val="005D55E4"/>
    <w:rsid w:val="00600CD1"/>
    <w:rsid w:val="00600E6D"/>
    <w:rsid w:val="00602EF7"/>
    <w:rsid w:val="00607097"/>
    <w:rsid w:val="0061249C"/>
    <w:rsid w:val="006202AC"/>
    <w:rsid w:val="006233D7"/>
    <w:rsid w:val="00624D8C"/>
    <w:rsid w:val="00687BD8"/>
    <w:rsid w:val="00690261"/>
    <w:rsid w:val="006B1727"/>
    <w:rsid w:val="00703A0E"/>
    <w:rsid w:val="00714C4C"/>
    <w:rsid w:val="0074570C"/>
    <w:rsid w:val="0075285A"/>
    <w:rsid w:val="007662AC"/>
    <w:rsid w:val="00770EBB"/>
    <w:rsid w:val="00773687"/>
    <w:rsid w:val="00787698"/>
    <w:rsid w:val="007A5272"/>
    <w:rsid w:val="007B36F7"/>
    <w:rsid w:val="007C3286"/>
    <w:rsid w:val="007F5E52"/>
    <w:rsid w:val="00823208"/>
    <w:rsid w:val="00833801"/>
    <w:rsid w:val="00837D61"/>
    <w:rsid w:val="00864A77"/>
    <w:rsid w:val="00864FE5"/>
    <w:rsid w:val="008803FA"/>
    <w:rsid w:val="008B15A3"/>
    <w:rsid w:val="008B5223"/>
    <w:rsid w:val="008C0494"/>
    <w:rsid w:val="008C195C"/>
    <w:rsid w:val="008E2321"/>
    <w:rsid w:val="008E70F9"/>
    <w:rsid w:val="00911B30"/>
    <w:rsid w:val="00913C57"/>
    <w:rsid w:val="00973377"/>
    <w:rsid w:val="00986E20"/>
    <w:rsid w:val="009870EE"/>
    <w:rsid w:val="00990A8F"/>
    <w:rsid w:val="00994830"/>
    <w:rsid w:val="00994C83"/>
    <w:rsid w:val="009B12EC"/>
    <w:rsid w:val="009C6059"/>
    <w:rsid w:val="00A17223"/>
    <w:rsid w:val="00A327AF"/>
    <w:rsid w:val="00A52049"/>
    <w:rsid w:val="00A71FEA"/>
    <w:rsid w:val="00A8089A"/>
    <w:rsid w:val="00AB3470"/>
    <w:rsid w:val="00AD2358"/>
    <w:rsid w:val="00AD2C08"/>
    <w:rsid w:val="00B12E32"/>
    <w:rsid w:val="00B14A1B"/>
    <w:rsid w:val="00B32551"/>
    <w:rsid w:val="00B35E8B"/>
    <w:rsid w:val="00B36CD5"/>
    <w:rsid w:val="00B95C9F"/>
    <w:rsid w:val="00BA53F1"/>
    <w:rsid w:val="00BB2C93"/>
    <w:rsid w:val="00BB3E1A"/>
    <w:rsid w:val="00BD6004"/>
    <w:rsid w:val="00C0021E"/>
    <w:rsid w:val="00C04ACC"/>
    <w:rsid w:val="00C12446"/>
    <w:rsid w:val="00C37324"/>
    <w:rsid w:val="00C37AAB"/>
    <w:rsid w:val="00C9653A"/>
    <w:rsid w:val="00CA19CB"/>
    <w:rsid w:val="00CD5B0C"/>
    <w:rsid w:val="00D207E0"/>
    <w:rsid w:val="00D25D54"/>
    <w:rsid w:val="00D31A92"/>
    <w:rsid w:val="00D4436C"/>
    <w:rsid w:val="00D60DED"/>
    <w:rsid w:val="00DA4CF5"/>
    <w:rsid w:val="00DF5519"/>
    <w:rsid w:val="00E059B4"/>
    <w:rsid w:val="00E0700F"/>
    <w:rsid w:val="00E23E84"/>
    <w:rsid w:val="00E510A7"/>
    <w:rsid w:val="00E52EFD"/>
    <w:rsid w:val="00E54D7F"/>
    <w:rsid w:val="00E65826"/>
    <w:rsid w:val="00EA65EF"/>
    <w:rsid w:val="00ED0C1B"/>
    <w:rsid w:val="00ED14EF"/>
    <w:rsid w:val="00ED633A"/>
    <w:rsid w:val="00EF0881"/>
    <w:rsid w:val="00EF4C09"/>
    <w:rsid w:val="00F12B79"/>
    <w:rsid w:val="00F1321E"/>
    <w:rsid w:val="00F15B27"/>
    <w:rsid w:val="00F20049"/>
    <w:rsid w:val="00F215B8"/>
    <w:rsid w:val="00F306EC"/>
    <w:rsid w:val="00F47C20"/>
    <w:rsid w:val="00F83B13"/>
    <w:rsid w:val="00F877D3"/>
    <w:rsid w:val="00F9114C"/>
    <w:rsid w:val="00FB3A62"/>
    <w:rsid w:val="00FC0746"/>
    <w:rsid w:val="00FC135C"/>
    <w:rsid w:val="00FC2CC8"/>
    <w:rsid w:val="00FD0F4B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14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A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A1B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A1B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990A8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rmal1">
    <w:name w:val="Normal1"/>
    <w:rsid w:val="001D3F0D"/>
    <w:pPr>
      <w:spacing w:line="276" w:lineRule="auto"/>
      <w:contextualSpacing/>
    </w:pPr>
    <w:rPr>
      <w:rFonts w:ascii="Arial" w:eastAsia="Arial" w:hAnsi="Arial" w:cs="Arial"/>
      <w:sz w:val="22"/>
      <w:szCs w:val="22"/>
      <w:lang w:val="en-US"/>
    </w:rPr>
  </w:style>
  <w:style w:type="paragraph" w:customStyle="1" w:styleId="pf0">
    <w:name w:val="pf0"/>
    <w:basedOn w:val="Normal"/>
    <w:rsid w:val="00770EBB"/>
    <w:pPr>
      <w:spacing w:before="100" w:beforeAutospacing="1" w:after="100" w:afterAutospacing="1"/>
    </w:pPr>
    <w:rPr>
      <w:lang w:val="en-AU" w:eastAsia="en-AU"/>
    </w:rPr>
  </w:style>
  <w:style w:type="character" w:customStyle="1" w:styleId="cf01">
    <w:name w:val="cf01"/>
    <w:basedOn w:val="DefaultParagraphFont"/>
    <w:rsid w:val="00770EB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cab52c9b-ab33-4221-8af9-54f8f2b86a80"/>
    <ds:schemaRef ds:uri="http://schemas.microsoft.com/office/2006/documentManagement/types"/>
    <ds:schemaRef ds:uri="9c8a2b7b-0bee-4c48-b0a6-23db8982d3bc"/>
    <ds:schemaRef ds:uri="http://purl.org/dc/dcmitype/"/>
    <ds:schemaRef ds:uri="http://schemas.microsoft.com/office/infopath/2007/PartnerControls"/>
    <ds:schemaRef ds:uri="6911e96c-4cc4-42d5-8e43-f93924cf6a0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DE5F39-597D-4416-B1D6-481A03127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2023-10-10T22:49:00Z</dcterms:created>
  <dcterms:modified xsi:type="dcterms:W3CDTF">2023-10-10T22:49:00Z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