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A9F1" w14:textId="77777777" w:rsidR="0024421E" w:rsidRPr="002D2542" w:rsidRDefault="0024421E" w:rsidP="00EA58E4">
      <w:pPr>
        <w:spacing w:after="0" w:line="360" w:lineRule="auto"/>
        <w:ind w:firstLine="0"/>
        <w:rPr>
          <w:rFonts w:ascii="Arial" w:hAnsi="Arial" w:cs="Arial"/>
        </w:rPr>
      </w:pPr>
    </w:p>
    <w:p w14:paraId="651829C5" w14:textId="77777777" w:rsidR="00685DD3" w:rsidRDefault="00685DD3" w:rsidP="002D2542">
      <w:pPr>
        <w:spacing w:after="0" w:line="240" w:lineRule="auto"/>
        <w:ind w:firstLine="0"/>
        <w:rPr>
          <w:rFonts w:ascii="Segoe UI" w:eastAsiaTheme="minorHAnsi" w:hAnsi="Segoe UI" w:cs="Segoe UI"/>
          <w:sz w:val="18"/>
          <w:szCs w:val="18"/>
        </w:rPr>
      </w:pPr>
    </w:p>
    <w:tbl>
      <w:tblPr>
        <w:tblStyle w:val="TableGrid"/>
        <w:tblW w:w="8640" w:type="dxa"/>
        <w:tblInd w:w="108" w:type="dxa"/>
        <w:tblLayout w:type="fixed"/>
        <w:tblLook w:val="01E0" w:firstRow="1" w:lastRow="1" w:firstColumn="1" w:lastColumn="1" w:noHBand="0" w:noVBand="0"/>
      </w:tblPr>
      <w:tblGrid>
        <w:gridCol w:w="8640"/>
      </w:tblGrid>
      <w:tr w:rsidR="00685DD3" w:rsidRPr="00840DA7" w14:paraId="13ECD183" w14:textId="77777777" w:rsidTr="002A33DC">
        <w:tc>
          <w:tcPr>
            <w:tcW w:w="8640" w:type="dxa"/>
          </w:tcPr>
          <w:p w14:paraId="7F3F5D45" w14:textId="77777777" w:rsidR="00894E00" w:rsidRPr="00840DA7" w:rsidRDefault="00685DD3" w:rsidP="00894E00">
            <w:pPr>
              <w:spacing w:line="276" w:lineRule="auto"/>
              <w:ind w:firstLine="0"/>
              <w:rPr>
                <w:rFonts w:ascii="Arial" w:hAnsi="Arial" w:cs="Arial"/>
                <w:b/>
                <w:sz w:val="22"/>
                <w:szCs w:val="22"/>
              </w:rPr>
            </w:pPr>
            <w:r w:rsidRPr="00840DA7">
              <w:rPr>
                <w:rFonts w:ascii="Arial" w:hAnsi="Arial" w:cs="Arial"/>
                <w:b/>
                <w:sz w:val="22"/>
                <w:szCs w:val="22"/>
              </w:rPr>
              <w:t xml:space="preserve">Title of Research Presentation </w:t>
            </w:r>
          </w:p>
          <w:p w14:paraId="1472D1F1" w14:textId="72A113BA" w:rsidR="00685DD3" w:rsidRPr="00840DA7" w:rsidRDefault="00F705EA" w:rsidP="00DD6C2D">
            <w:pPr>
              <w:spacing w:line="276" w:lineRule="auto"/>
              <w:ind w:firstLine="0"/>
              <w:rPr>
                <w:rFonts w:ascii="Arial" w:hAnsi="Arial" w:cs="Arial"/>
                <w:sz w:val="22"/>
                <w:szCs w:val="22"/>
              </w:rPr>
            </w:pPr>
            <w:r w:rsidRPr="00840DA7">
              <w:rPr>
                <w:rFonts w:ascii="Arial" w:hAnsi="Arial" w:cs="Arial"/>
                <w:sz w:val="22"/>
                <w:szCs w:val="22"/>
              </w:rPr>
              <w:t>Women</w:t>
            </w:r>
            <w:r w:rsidR="00DD6C2D" w:rsidRPr="00840DA7">
              <w:rPr>
                <w:rFonts w:ascii="Arial" w:hAnsi="Arial" w:cs="Arial"/>
                <w:sz w:val="22"/>
                <w:szCs w:val="22"/>
              </w:rPr>
              <w:t xml:space="preserve"> unveiling their</w:t>
            </w:r>
            <w:r w:rsidR="00124087" w:rsidRPr="00840DA7">
              <w:rPr>
                <w:rFonts w:ascii="Arial" w:hAnsi="Arial" w:cs="Arial"/>
                <w:sz w:val="22"/>
                <w:szCs w:val="22"/>
              </w:rPr>
              <w:t xml:space="preserve"> health</w:t>
            </w:r>
            <w:r w:rsidR="00DD6C2D" w:rsidRPr="00840DA7">
              <w:rPr>
                <w:rFonts w:ascii="Arial" w:hAnsi="Arial" w:cs="Arial"/>
                <w:sz w:val="22"/>
                <w:szCs w:val="22"/>
              </w:rPr>
              <w:t xml:space="preserve"> potential</w:t>
            </w:r>
            <w:r w:rsidR="00894E00" w:rsidRPr="00840DA7">
              <w:rPr>
                <w:rFonts w:ascii="Arial" w:hAnsi="Arial" w:cs="Arial"/>
                <w:sz w:val="22"/>
                <w:szCs w:val="22"/>
              </w:rPr>
              <w:t xml:space="preserve">: A way forward for empowering health promotion interventions </w:t>
            </w:r>
            <w:bookmarkStart w:id="0" w:name="_GoBack"/>
            <w:bookmarkEnd w:id="0"/>
          </w:p>
        </w:tc>
      </w:tr>
      <w:tr w:rsidR="00685DD3" w:rsidRPr="00840DA7" w14:paraId="0FB5B356" w14:textId="77777777" w:rsidTr="002A33DC">
        <w:trPr>
          <w:trHeight w:val="7663"/>
        </w:trPr>
        <w:tc>
          <w:tcPr>
            <w:tcW w:w="8640" w:type="dxa"/>
          </w:tcPr>
          <w:p w14:paraId="3C1E8AA6" w14:textId="2AC8C600" w:rsidR="00894E00" w:rsidRPr="00840DA7" w:rsidRDefault="00685DD3" w:rsidP="00F705EA">
            <w:pPr>
              <w:spacing w:line="276" w:lineRule="auto"/>
              <w:ind w:firstLine="0"/>
              <w:jc w:val="both"/>
              <w:rPr>
                <w:rFonts w:ascii="Arial" w:hAnsi="Arial" w:cs="Arial"/>
                <w:b/>
                <w:sz w:val="22"/>
                <w:szCs w:val="22"/>
              </w:rPr>
            </w:pPr>
            <w:r w:rsidRPr="00840DA7">
              <w:rPr>
                <w:rFonts w:ascii="Arial" w:hAnsi="Arial" w:cs="Arial"/>
                <w:b/>
                <w:sz w:val="22"/>
                <w:szCs w:val="22"/>
              </w:rPr>
              <w:t>Background/Objectives</w:t>
            </w:r>
            <w:r w:rsidR="00F705EA" w:rsidRPr="00840DA7">
              <w:rPr>
                <w:rFonts w:ascii="Arial" w:hAnsi="Arial" w:cs="Arial"/>
                <w:b/>
                <w:sz w:val="22"/>
                <w:szCs w:val="22"/>
              </w:rPr>
              <w:t xml:space="preserve">: </w:t>
            </w:r>
            <w:r w:rsidR="00894E00" w:rsidRPr="00840DA7">
              <w:rPr>
                <w:rFonts w:ascii="Arial" w:hAnsi="Arial" w:cs="Arial"/>
                <w:sz w:val="22"/>
                <w:szCs w:val="22"/>
              </w:rPr>
              <w:t>Health promotion adopts a positive, holistic, participatory and empowerment focused approach to health. Yet many women’s health programmes set weight-loss as the primary goal for success, which has not only proven to be largely ineffective</w:t>
            </w:r>
            <w:r w:rsidR="00894E00" w:rsidRPr="00840DA7">
              <w:rPr>
                <w:rFonts w:ascii="Arial" w:hAnsi="Arial" w:cs="Arial"/>
                <w:sz w:val="22"/>
                <w:szCs w:val="22"/>
                <w:vertAlign w:val="superscript"/>
              </w:rPr>
              <w:t xml:space="preserve"> </w:t>
            </w:r>
            <w:r w:rsidR="00894E00" w:rsidRPr="00840DA7">
              <w:rPr>
                <w:rFonts w:ascii="Arial" w:hAnsi="Arial" w:cs="Arial"/>
                <w:sz w:val="22"/>
                <w:szCs w:val="22"/>
              </w:rPr>
              <w:t xml:space="preserve">but also damaging to women’s health. This study introduces a health programme </w:t>
            </w:r>
            <w:r w:rsidR="00135E83" w:rsidRPr="00840DA7">
              <w:rPr>
                <w:rFonts w:ascii="Arial" w:hAnsi="Arial" w:cs="Arial"/>
                <w:sz w:val="22"/>
                <w:szCs w:val="22"/>
              </w:rPr>
              <w:t>that aligns</w:t>
            </w:r>
            <w:r w:rsidR="00894E00" w:rsidRPr="00840DA7">
              <w:rPr>
                <w:rFonts w:ascii="Arial" w:hAnsi="Arial" w:cs="Arial"/>
                <w:sz w:val="22"/>
                <w:szCs w:val="22"/>
              </w:rPr>
              <w:t xml:space="preserve"> to the values of health promotion and with prospects to create sustainable change conducive to women’s health. The programme, Next Level Health (NLH), applies participatory methods for women to determine their own goals across six key health areas: physical activity, sleep, nutrition, eating behaviour, stress management and self-care, with the core aim of gaining more control over their health. </w:t>
            </w:r>
          </w:p>
          <w:p w14:paraId="7AB9CB5B" w14:textId="095943BD" w:rsidR="00894E00" w:rsidRPr="00840DA7" w:rsidRDefault="00894E00" w:rsidP="00894E00">
            <w:pPr>
              <w:spacing w:line="276" w:lineRule="auto"/>
              <w:ind w:firstLine="0"/>
              <w:rPr>
                <w:rFonts w:ascii="Arial" w:hAnsi="Arial" w:cs="Arial"/>
                <w:sz w:val="22"/>
                <w:szCs w:val="22"/>
              </w:rPr>
            </w:pPr>
            <w:r w:rsidRPr="00840DA7">
              <w:rPr>
                <w:rFonts w:ascii="Arial" w:hAnsi="Arial" w:cs="Arial"/>
                <w:b/>
                <w:sz w:val="22"/>
                <w:szCs w:val="22"/>
              </w:rPr>
              <w:t>Methods:</w:t>
            </w:r>
            <w:r w:rsidRPr="00840DA7">
              <w:rPr>
                <w:rFonts w:ascii="Arial" w:hAnsi="Arial" w:cs="Arial"/>
                <w:sz w:val="22"/>
                <w:szCs w:val="22"/>
              </w:rPr>
              <w:t xml:space="preserve"> Sixty women </w:t>
            </w:r>
            <w:r w:rsidR="00135E83" w:rsidRPr="00840DA7">
              <w:rPr>
                <w:rFonts w:ascii="Arial" w:hAnsi="Arial" w:cs="Arial"/>
                <w:sz w:val="22"/>
                <w:szCs w:val="22"/>
              </w:rPr>
              <w:t>participated in</w:t>
            </w:r>
            <w:r w:rsidRPr="00840DA7">
              <w:rPr>
                <w:rFonts w:ascii="Arial" w:hAnsi="Arial" w:cs="Arial"/>
                <w:sz w:val="22"/>
                <w:szCs w:val="22"/>
              </w:rPr>
              <w:t xml:space="preserve"> NLH</w:t>
            </w:r>
            <w:r w:rsidR="00135E83" w:rsidRPr="00840DA7">
              <w:rPr>
                <w:rFonts w:ascii="Arial" w:hAnsi="Arial" w:cs="Arial"/>
                <w:sz w:val="22"/>
                <w:szCs w:val="22"/>
              </w:rPr>
              <w:t>,</w:t>
            </w:r>
            <w:r w:rsidRPr="00840DA7">
              <w:rPr>
                <w:rFonts w:ascii="Arial" w:hAnsi="Arial" w:cs="Arial"/>
                <w:sz w:val="22"/>
                <w:szCs w:val="22"/>
              </w:rPr>
              <w:t xml:space="preserve"> which ran over a</w:t>
            </w:r>
            <w:r w:rsidR="00F705EA" w:rsidRPr="00840DA7">
              <w:rPr>
                <w:rFonts w:ascii="Arial" w:hAnsi="Arial" w:cs="Arial"/>
                <w:sz w:val="22"/>
                <w:szCs w:val="22"/>
              </w:rPr>
              <w:t xml:space="preserve"> six-month </w:t>
            </w:r>
            <w:r w:rsidR="00135E83" w:rsidRPr="00840DA7">
              <w:rPr>
                <w:rFonts w:ascii="Arial" w:hAnsi="Arial" w:cs="Arial"/>
                <w:sz w:val="22"/>
                <w:szCs w:val="22"/>
              </w:rPr>
              <w:t>period and</w:t>
            </w:r>
            <w:r w:rsidR="00F705EA" w:rsidRPr="00840DA7">
              <w:rPr>
                <w:rFonts w:ascii="Arial" w:hAnsi="Arial" w:cs="Arial"/>
                <w:sz w:val="22"/>
                <w:szCs w:val="22"/>
              </w:rPr>
              <w:t xml:space="preserve"> includ</w:t>
            </w:r>
            <w:r w:rsidR="005934CA" w:rsidRPr="00840DA7">
              <w:rPr>
                <w:rFonts w:ascii="Arial" w:hAnsi="Arial" w:cs="Arial"/>
                <w:sz w:val="22"/>
                <w:szCs w:val="22"/>
              </w:rPr>
              <w:t>ed</w:t>
            </w:r>
            <w:r w:rsidRPr="00840DA7">
              <w:rPr>
                <w:rFonts w:ascii="Arial" w:hAnsi="Arial" w:cs="Arial"/>
                <w:sz w:val="22"/>
                <w:szCs w:val="22"/>
              </w:rPr>
              <w:t xml:space="preserve"> a twelve-month follow-up. Women identif</w:t>
            </w:r>
            <w:r w:rsidR="00135E83" w:rsidRPr="00840DA7">
              <w:rPr>
                <w:rFonts w:ascii="Arial" w:hAnsi="Arial" w:cs="Arial"/>
                <w:sz w:val="22"/>
                <w:szCs w:val="22"/>
              </w:rPr>
              <w:t>ied</w:t>
            </w:r>
            <w:r w:rsidRPr="00840DA7">
              <w:rPr>
                <w:rFonts w:ascii="Arial" w:hAnsi="Arial" w:cs="Arial"/>
                <w:sz w:val="22"/>
                <w:szCs w:val="22"/>
              </w:rPr>
              <w:t xml:space="preserve"> goals across the six health domains and work</w:t>
            </w:r>
            <w:r w:rsidR="00135E83" w:rsidRPr="00840DA7">
              <w:rPr>
                <w:rFonts w:ascii="Arial" w:hAnsi="Arial" w:cs="Arial"/>
                <w:sz w:val="22"/>
                <w:szCs w:val="22"/>
              </w:rPr>
              <w:t>ed</w:t>
            </w:r>
            <w:r w:rsidR="005934CA" w:rsidRPr="00840DA7">
              <w:rPr>
                <w:rFonts w:ascii="Arial" w:hAnsi="Arial" w:cs="Arial"/>
                <w:sz w:val="22"/>
                <w:szCs w:val="22"/>
              </w:rPr>
              <w:t xml:space="preserve"> towards these throughout the programme</w:t>
            </w:r>
            <w:r w:rsidRPr="00840DA7">
              <w:rPr>
                <w:rFonts w:ascii="Arial" w:hAnsi="Arial" w:cs="Arial"/>
                <w:sz w:val="22"/>
                <w:szCs w:val="22"/>
              </w:rPr>
              <w:t xml:space="preserve">. Each month women had a meeting to reflect on the goals and set new ones, with the aim to progress up 6 levels (self-defined goals, a total of 36 levels) by the end of the programme. Data </w:t>
            </w:r>
            <w:r w:rsidR="00135E83" w:rsidRPr="00840DA7">
              <w:rPr>
                <w:rFonts w:ascii="Arial" w:hAnsi="Arial" w:cs="Arial"/>
                <w:sz w:val="22"/>
                <w:szCs w:val="22"/>
              </w:rPr>
              <w:t>were</w:t>
            </w:r>
            <w:r w:rsidRPr="00840DA7">
              <w:rPr>
                <w:rFonts w:ascii="Arial" w:hAnsi="Arial" w:cs="Arial"/>
                <w:sz w:val="22"/>
                <w:szCs w:val="22"/>
              </w:rPr>
              <w:t xml:space="preserve"> collected </w:t>
            </w:r>
            <w:r w:rsidR="00135E83" w:rsidRPr="00840DA7">
              <w:rPr>
                <w:rFonts w:ascii="Arial" w:hAnsi="Arial" w:cs="Arial"/>
                <w:sz w:val="22"/>
                <w:szCs w:val="22"/>
              </w:rPr>
              <w:t xml:space="preserve">via </w:t>
            </w:r>
            <w:r w:rsidR="005934CA" w:rsidRPr="00840DA7">
              <w:rPr>
                <w:rFonts w:ascii="Arial" w:hAnsi="Arial" w:cs="Arial"/>
                <w:sz w:val="22"/>
                <w:szCs w:val="22"/>
              </w:rPr>
              <w:t>a series of</w:t>
            </w:r>
            <w:r w:rsidR="00135E83" w:rsidRPr="00840DA7">
              <w:rPr>
                <w:rFonts w:ascii="Arial" w:hAnsi="Arial" w:cs="Arial"/>
                <w:sz w:val="22"/>
                <w:szCs w:val="22"/>
              </w:rPr>
              <w:t xml:space="preserve"> question</w:t>
            </w:r>
            <w:r w:rsidR="005934CA" w:rsidRPr="00840DA7">
              <w:rPr>
                <w:rFonts w:ascii="Arial" w:hAnsi="Arial" w:cs="Arial"/>
                <w:sz w:val="22"/>
                <w:szCs w:val="22"/>
              </w:rPr>
              <w:t>naire</w:t>
            </w:r>
            <w:r w:rsidR="00135E83" w:rsidRPr="00840DA7">
              <w:rPr>
                <w:rFonts w:ascii="Arial" w:hAnsi="Arial" w:cs="Arial"/>
                <w:sz w:val="22"/>
                <w:szCs w:val="22"/>
              </w:rPr>
              <w:t>s</w:t>
            </w:r>
            <w:r w:rsidR="002404A3" w:rsidRPr="00840DA7">
              <w:rPr>
                <w:rFonts w:ascii="Arial" w:hAnsi="Arial" w:cs="Arial"/>
                <w:sz w:val="22"/>
                <w:szCs w:val="22"/>
              </w:rPr>
              <w:t xml:space="preserve"> at baseline (0 months), post-intervention (6 months) and follow up (6 months post-intervention)</w:t>
            </w:r>
            <w:r w:rsidR="00135E83" w:rsidRPr="00840DA7">
              <w:rPr>
                <w:rFonts w:ascii="Arial" w:hAnsi="Arial" w:cs="Arial"/>
                <w:sz w:val="22"/>
                <w:szCs w:val="22"/>
              </w:rPr>
              <w:t>.</w:t>
            </w:r>
          </w:p>
          <w:p w14:paraId="44BB6615" w14:textId="2B27F6B3" w:rsidR="00894E00" w:rsidRPr="00840DA7" w:rsidRDefault="00894E00" w:rsidP="00894E00">
            <w:pPr>
              <w:spacing w:line="276" w:lineRule="auto"/>
              <w:ind w:firstLine="0"/>
              <w:rPr>
                <w:rFonts w:ascii="Arial" w:hAnsi="Arial" w:cs="Arial"/>
                <w:sz w:val="22"/>
                <w:szCs w:val="22"/>
              </w:rPr>
            </w:pPr>
            <w:r w:rsidRPr="00840DA7">
              <w:rPr>
                <w:rFonts w:ascii="Arial" w:hAnsi="Arial" w:cs="Arial"/>
                <w:b/>
                <w:sz w:val="22"/>
                <w:szCs w:val="22"/>
              </w:rPr>
              <w:t>Results:</w:t>
            </w:r>
            <w:r w:rsidRPr="00840DA7">
              <w:rPr>
                <w:rFonts w:ascii="Arial" w:hAnsi="Arial" w:cs="Arial"/>
                <w:sz w:val="22"/>
                <w:szCs w:val="22"/>
              </w:rPr>
              <w:t xml:space="preserve"> Women progress</w:t>
            </w:r>
            <w:r w:rsidR="00135E83" w:rsidRPr="00840DA7">
              <w:rPr>
                <w:rFonts w:ascii="Arial" w:hAnsi="Arial" w:cs="Arial"/>
                <w:sz w:val="22"/>
                <w:szCs w:val="22"/>
              </w:rPr>
              <w:t>ed</w:t>
            </w:r>
            <w:r w:rsidRPr="00840DA7">
              <w:rPr>
                <w:rFonts w:ascii="Arial" w:hAnsi="Arial" w:cs="Arial"/>
                <w:sz w:val="22"/>
                <w:szCs w:val="22"/>
              </w:rPr>
              <w:t xml:space="preserve"> across an average of 29 levels</w:t>
            </w:r>
            <w:r w:rsidR="00F705EA" w:rsidRPr="00840DA7">
              <w:rPr>
                <w:rFonts w:ascii="Arial" w:hAnsi="Arial" w:cs="Arial"/>
                <w:sz w:val="22"/>
                <w:szCs w:val="22"/>
              </w:rPr>
              <w:t xml:space="preserve"> (of 36)</w:t>
            </w:r>
            <w:r w:rsidRPr="00840DA7">
              <w:rPr>
                <w:rFonts w:ascii="Arial" w:hAnsi="Arial" w:cs="Arial"/>
                <w:sz w:val="22"/>
                <w:szCs w:val="22"/>
              </w:rPr>
              <w:t xml:space="preserve"> and significantly gained greater control over their health. The programme enabled women to contextualise the programme to meet their needs by creating health routines in their everyday lives; broaden their health perspective to consider physical, mental and social dimensions as relevant to their health; improv</w:t>
            </w:r>
            <w:r w:rsidR="005934CA" w:rsidRPr="00840DA7">
              <w:rPr>
                <w:rFonts w:ascii="Arial" w:hAnsi="Arial" w:cs="Arial"/>
                <w:sz w:val="22"/>
                <w:szCs w:val="22"/>
              </w:rPr>
              <w:t>e</w:t>
            </w:r>
            <w:r w:rsidRPr="00840DA7">
              <w:rPr>
                <w:rFonts w:ascii="Arial" w:hAnsi="Arial" w:cs="Arial"/>
                <w:sz w:val="22"/>
                <w:szCs w:val="22"/>
              </w:rPr>
              <w:t xml:space="preserve"> their functional, interactional and critical health literacy; and more fully realise their potential for health in a process of self-actualisation. </w:t>
            </w:r>
          </w:p>
          <w:p w14:paraId="4FAD5881" w14:textId="376BB835" w:rsidR="00685DD3" w:rsidRPr="00840DA7" w:rsidRDefault="00894E00" w:rsidP="00F705EA">
            <w:pPr>
              <w:spacing w:after="200" w:line="276" w:lineRule="auto"/>
              <w:ind w:firstLine="0"/>
              <w:rPr>
                <w:rFonts w:asciiTheme="minorHAnsi" w:hAnsiTheme="minorHAnsi" w:cstheme="minorBidi"/>
                <w:sz w:val="22"/>
                <w:szCs w:val="22"/>
              </w:rPr>
            </w:pPr>
            <w:r w:rsidRPr="00840DA7">
              <w:rPr>
                <w:rFonts w:ascii="Arial" w:hAnsi="Arial" w:cs="Arial"/>
                <w:b/>
                <w:sz w:val="22"/>
                <w:szCs w:val="22"/>
              </w:rPr>
              <w:t>Discussion:</w:t>
            </w:r>
            <w:r w:rsidRPr="00840DA7">
              <w:rPr>
                <w:rFonts w:ascii="Arial" w:hAnsi="Arial" w:cs="Arial"/>
                <w:sz w:val="22"/>
                <w:szCs w:val="22"/>
              </w:rPr>
              <w:t xml:space="preserve"> NLH is the first programme designed to empower a group of healthy New Zealand women over their health via the promotion of self-determined lifestyle changes across six key health areas. Specifically, women defined achievable goals across physical activity, sleep, eating behaviour, self-care and stress management to enhance their holistic wellbeing.</w:t>
            </w:r>
            <w:r w:rsidRPr="00840DA7">
              <w:rPr>
                <w:sz w:val="22"/>
                <w:szCs w:val="22"/>
              </w:rPr>
              <w:t xml:space="preserve"> </w:t>
            </w:r>
            <w:r w:rsidRPr="00840DA7">
              <w:rPr>
                <w:rFonts w:ascii="Arial" w:hAnsi="Arial" w:cs="Arial"/>
                <w:sz w:val="22"/>
                <w:szCs w:val="22"/>
              </w:rPr>
              <w:t>These findings suggest a holistic approach to health may be more effective for sustainable behaviour change focused on a balance of positive health behaviours rather than a weight-loss focused approach.</w:t>
            </w:r>
          </w:p>
          <w:p w14:paraId="6F4FCAE3" w14:textId="77777777" w:rsidR="00685DD3" w:rsidRPr="00840DA7" w:rsidRDefault="00685DD3" w:rsidP="00894E00">
            <w:pPr>
              <w:spacing w:line="276" w:lineRule="auto"/>
              <w:ind w:firstLine="0"/>
              <w:jc w:val="both"/>
              <w:rPr>
                <w:rFonts w:ascii="Arial" w:hAnsi="Arial" w:cs="Arial"/>
                <w:b/>
                <w:sz w:val="22"/>
                <w:szCs w:val="22"/>
              </w:rPr>
            </w:pPr>
            <w:r w:rsidRPr="00840DA7">
              <w:rPr>
                <w:rFonts w:ascii="Arial" w:hAnsi="Arial" w:cs="Arial"/>
                <w:b/>
                <w:sz w:val="22"/>
                <w:szCs w:val="22"/>
              </w:rPr>
              <w:t>Keywords</w:t>
            </w:r>
          </w:p>
          <w:p w14:paraId="624E34B7" w14:textId="51C52DC4" w:rsidR="00894E00" w:rsidRPr="00840DA7" w:rsidRDefault="00F705EA" w:rsidP="00894E00">
            <w:pPr>
              <w:spacing w:line="276" w:lineRule="auto"/>
              <w:ind w:firstLine="0"/>
              <w:jc w:val="both"/>
              <w:rPr>
                <w:rFonts w:ascii="Arial" w:hAnsi="Arial" w:cs="Arial"/>
                <w:sz w:val="22"/>
                <w:szCs w:val="22"/>
              </w:rPr>
            </w:pPr>
            <w:r w:rsidRPr="00840DA7">
              <w:rPr>
                <w:rFonts w:ascii="Arial" w:hAnsi="Arial" w:cs="Arial"/>
                <w:sz w:val="22"/>
                <w:szCs w:val="22"/>
              </w:rPr>
              <w:t>Holistic h</w:t>
            </w:r>
            <w:r w:rsidR="00894E00" w:rsidRPr="00840DA7">
              <w:rPr>
                <w:rFonts w:ascii="Arial" w:hAnsi="Arial" w:cs="Arial"/>
                <w:sz w:val="22"/>
                <w:szCs w:val="22"/>
              </w:rPr>
              <w:t xml:space="preserve">ealth, </w:t>
            </w:r>
            <w:r w:rsidRPr="00840DA7">
              <w:rPr>
                <w:rFonts w:ascii="Arial" w:hAnsi="Arial" w:cs="Arial"/>
                <w:sz w:val="22"/>
                <w:szCs w:val="22"/>
              </w:rPr>
              <w:t>empowerment, women’s health, sustainable behaviour change</w:t>
            </w:r>
          </w:p>
          <w:p w14:paraId="63275F9F" w14:textId="77777777" w:rsidR="00685DD3" w:rsidRPr="00840DA7" w:rsidRDefault="00685DD3" w:rsidP="00894E00">
            <w:pPr>
              <w:spacing w:line="276" w:lineRule="auto"/>
              <w:jc w:val="both"/>
              <w:rPr>
                <w:rFonts w:ascii="Arial" w:hAnsi="Arial" w:cs="Arial"/>
                <w:sz w:val="22"/>
                <w:szCs w:val="22"/>
              </w:rPr>
            </w:pPr>
          </w:p>
          <w:p w14:paraId="788C4C05" w14:textId="77777777" w:rsidR="00685DD3" w:rsidRPr="00840DA7" w:rsidRDefault="00685DD3" w:rsidP="00894E00">
            <w:pPr>
              <w:spacing w:line="276" w:lineRule="auto"/>
              <w:jc w:val="both"/>
              <w:rPr>
                <w:rFonts w:ascii="Arial" w:hAnsi="Arial" w:cs="Arial"/>
                <w:b/>
                <w:sz w:val="22"/>
                <w:szCs w:val="22"/>
              </w:rPr>
            </w:pPr>
          </w:p>
          <w:p w14:paraId="394D6649" w14:textId="77777777" w:rsidR="00685DD3" w:rsidRPr="00840DA7" w:rsidRDefault="00685DD3" w:rsidP="00894E00">
            <w:pPr>
              <w:spacing w:line="276" w:lineRule="auto"/>
              <w:jc w:val="both"/>
              <w:rPr>
                <w:rFonts w:ascii="Arial" w:hAnsi="Arial" w:cs="Arial"/>
                <w:b/>
                <w:sz w:val="22"/>
                <w:szCs w:val="22"/>
              </w:rPr>
            </w:pPr>
          </w:p>
          <w:p w14:paraId="6959CBC5" w14:textId="77777777" w:rsidR="00685DD3" w:rsidRPr="00840DA7" w:rsidRDefault="00685DD3" w:rsidP="00894E00">
            <w:pPr>
              <w:spacing w:line="276" w:lineRule="auto"/>
              <w:jc w:val="both"/>
              <w:rPr>
                <w:rFonts w:ascii="Arial" w:hAnsi="Arial" w:cs="Arial"/>
                <w:b/>
                <w:sz w:val="22"/>
                <w:szCs w:val="22"/>
              </w:rPr>
            </w:pPr>
          </w:p>
          <w:p w14:paraId="34EB28D2" w14:textId="77777777" w:rsidR="00685DD3" w:rsidRPr="00840DA7" w:rsidRDefault="00685DD3" w:rsidP="00894E00">
            <w:pPr>
              <w:spacing w:line="276" w:lineRule="auto"/>
              <w:jc w:val="both"/>
              <w:rPr>
                <w:rFonts w:ascii="Arial" w:hAnsi="Arial" w:cs="Arial"/>
                <w:b/>
                <w:sz w:val="22"/>
                <w:szCs w:val="22"/>
              </w:rPr>
            </w:pPr>
          </w:p>
          <w:p w14:paraId="3C89DB7A" w14:textId="42B49BA8" w:rsidR="00685DD3" w:rsidRPr="00840DA7" w:rsidRDefault="00685DD3" w:rsidP="00124087">
            <w:pPr>
              <w:spacing w:line="276" w:lineRule="auto"/>
              <w:ind w:firstLine="0"/>
              <w:jc w:val="both"/>
              <w:rPr>
                <w:rFonts w:ascii="Arial" w:hAnsi="Arial" w:cs="Arial"/>
                <w:bCs/>
                <w:sz w:val="22"/>
                <w:szCs w:val="22"/>
              </w:rPr>
            </w:pPr>
          </w:p>
        </w:tc>
      </w:tr>
    </w:tbl>
    <w:p w14:paraId="6B075C75" w14:textId="77777777" w:rsidR="00685DD3" w:rsidRPr="002D2542" w:rsidRDefault="00685DD3" w:rsidP="00DD6C2D">
      <w:pPr>
        <w:spacing w:after="0" w:line="240" w:lineRule="auto"/>
        <w:ind w:firstLine="0"/>
        <w:rPr>
          <w:rFonts w:ascii="Segoe UI" w:eastAsiaTheme="minorHAnsi" w:hAnsi="Segoe UI" w:cs="Segoe UI"/>
          <w:sz w:val="18"/>
          <w:szCs w:val="18"/>
        </w:rPr>
      </w:pPr>
    </w:p>
    <w:sectPr w:rsidR="00685DD3" w:rsidRPr="002D2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B"/>
    <w:rsid w:val="0009722F"/>
    <w:rsid w:val="00124087"/>
    <w:rsid w:val="0012531C"/>
    <w:rsid w:val="00135E83"/>
    <w:rsid w:val="002404A3"/>
    <w:rsid w:val="0024421E"/>
    <w:rsid w:val="002B7A06"/>
    <w:rsid w:val="002D2542"/>
    <w:rsid w:val="00382E03"/>
    <w:rsid w:val="00391830"/>
    <w:rsid w:val="003A7EDE"/>
    <w:rsid w:val="004206F7"/>
    <w:rsid w:val="004A6AF0"/>
    <w:rsid w:val="00530DFA"/>
    <w:rsid w:val="005934CA"/>
    <w:rsid w:val="005B3631"/>
    <w:rsid w:val="005B626B"/>
    <w:rsid w:val="00685DD3"/>
    <w:rsid w:val="0071093B"/>
    <w:rsid w:val="007852AB"/>
    <w:rsid w:val="007B6BEB"/>
    <w:rsid w:val="007F1A73"/>
    <w:rsid w:val="00800F0F"/>
    <w:rsid w:val="00840DA7"/>
    <w:rsid w:val="00894E00"/>
    <w:rsid w:val="00915FC9"/>
    <w:rsid w:val="00A478D2"/>
    <w:rsid w:val="00B45827"/>
    <w:rsid w:val="00B55F86"/>
    <w:rsid w:val="00BA565C"/>
    <w:rsid w:val="00BC787B"/>
    <w:rsid w:val="00C272B7"/>
    <w:rsid w:val="00DD6C2D"/>
    <w:rsid w:val="00EA58E4"/>
    <w:rsid w:val="00EE54C2"/>
    <w:rsid w:val="00F705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55F7"/>
  <w15:docId w15:val="{9B48A790-5C60-DD4E-9C06-D68D01DA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DE"/>
    <w:pPr>
      <w:spacing w:line="480" w:lineRule="auto"/>
      <w:ind w:firstLine="720"/>
    </w:pPr>
    <w:rPr>
      <w:rFonts w:eastAsiaTheme="minorEastAsia"/>
    </w:rPr>
  </w:style>
  <w:style w:type="paragraph" w:styleId="Heading1">
    <w:name w:val="heading 1"/>
    <w:basedOn w:val="Normal"/>
    <w:next w:val="Normal"/>
    <w:link w:val="Heading1Char"/>
    <w:uiPriority w:val="9"/>
    <w:qFormat/>
    <w:rsid w:val="003A7ED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A7EDE"/>
    <w:pPr>
      <w:spacing w:before="200" w:after="0"/>
      <w:outlineLvl w:val="1"/>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3A7EDE"/>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D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A7E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A7EDE"/>
    <w:rPr>
      <w:rFonts w:asciiTheme="majorHAnsi" w:eastAsiaTheme="majorEastAsia" w:hAnsiTheme="majorHAnsi" w:cstheme="majorBidi"/>
      <w:b/>
      <w:bCs/>
      <w:i/>
      <w:iCs/>
    </w:rPr>
  </w:style>
  <w:style w:type="character" w:styleId="Emphasis">
    <w:name w:val="Emphasis"/>
    <w:uiPriority w:val="20"/>
    <w:qFormat/>
    <w:rsid w:val="003A7EDE"/>
    <w:rPr>
      <w:b/>
      <w:bCs/>
      <w:i/>
      <w:iCs/>
      <w:spacing w:val="10"/>
      <w:bdr w:val="none" w:sz="0" w:space="0" w:color="auto"/>
      <w:shd w:val="clear" w:color="auto" w:fill="auto"/>
    </w:rPr>
  </w:style>
  <w:style w:type="character" w:styleId="SubtleEmphasis">
    <w:name w:val="Subtle Emphasis"/>
    <w:uiPriority w:val="19"/>
    <w:qFormat/>
    <w:rsid w:val="003A7EDE"/>
    <w:rPr>
      <w:i/>
      <w:iCs/>
    </w:rPr>
  </w:style>
  <w:style w:type="table" w:styleId="TableGrid">
    <w:name w:val="Table Grid"/>
    <w:basedOn w:val="TableNormal"/>
    <w:rsid w:val="00685DD3"/>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F9405-BD2A-45F9-9E8E-171AF08B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D42CA-559E-457B-8A4D-FE5FA1533E5A}">
  <ds:schemaRefs>
    <ds:schemaRef ds:uri="http://schemas.microsoft.com/sharepoint/v3/contenttype/forms"/>
  </ds:schemaRefs>
</ds:datastoreItem>
</file>

<file path=customXml/itemProps3.xml><?xml version="1.0" encoding="utf-8"?>
<ds:datastoreItem xmlns:ds="http://schemas.openxmlformats.org/officeDocument/2006/customXml" ds:itemID="{2FB54575-22DB-4D12-9893-534942F035AD}">
  <ds:schemaRef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9c8a2b7b-0bee-4c48-b0a6-23db8982d3bc"/>
    <ds:schemaRef ds:uri="http://schemas.microsoft.com/office/2006/documentManagement/types"/>
    <ds:schemaRef ds:uri="http://purl.org/dc/terms/"/>
    <ds:schemaRef ds:uri="6911e96c-4cc4-42d5-8e43-f93924cf6a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2239</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Victoria</dc:creator>
  <cp:lastModifiedBy>Natasha Rozanne</cp:lastModifiedBy>
  <cp:revision>2</cp:revision>
  <dcterms:created xsi:type="dcterms:W3CDTF">2018-09-15T05:48:00Z</dcterms:created>
  <dcterms:modified xsi:type="dcterms:W3CDTF">2018-09-15T05:48:00Z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