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7"/>
      </w:tblGrid>
      <w:tr w:rsidR="001564A4" w:rsidRPr="0050053A" w14:paraId="5C38377B" w14:textId="77777777" w:rsidTr="005319FD">
        <w:trPr>
          <w:trHeight w:val="1137"/>
          <w:jc w:val="center"/>
        </w:trPr>
        <w:tc>
          <w:tcPr>
            <w:tcW w:w="8837" w:type="dxa"/>
            <w:shd w:val="clear" w:color="auto" w:fill="auto"/>
          </w:tcPr>
          <w:p w14:paraId="5C44F357" w14:textId="0C7C6FCB" w:rsidR="001564A4" w:rsidRPr="005319FD" w:rsidRDefault="005319FD" w:rsidP="000A28E2">
            <w:pPr>
              <w:spacing w:before="120" w:after="120"/>
              <w:rPr>
                <w:rFonts w:ascii="Arial" w:hAnsi="Arial" w:cs="Arial"/>
                <w:b/>
                <w:sz w:val="22"/>
                <w:szCs w:val="22"/>
                <w:u w:val="single"/>
                <w:lang w:val="en-AU" w:eastAsia="en-GB"/>
              </w:rPr>
            </w:pPr>
            <w:r w:rsidRPr="005319FD">
              <w:rPr>
                <w:rFonts w:ascii="Arial" w:hAnsi="Arial" w:cs="Arial"/>
                <w:b/>
                <w:sz w:val="22"/>
                <w:szCs w:val="22"/>
                <w:u w:val="single"/>
                <w:lang w:val="en-AU" w:eastAsia="en-GB"/>
              </w:rPr>
              <w:t>Plasma sulphate levels are elevated in bronchiectasis.</w:t>
            </w:r>
          </w:p>
        </w:tc>
      </w:tr>
      <w:tr w:rsidR="001564A4" w:rsidRPr="0050053A" w14:paraId="0E2E035C" w14:textId="77777777" w:rsidTr="005319FD">
        <w:trPr>
          <w:trHeight w:val="1137"/>
          <w:jc w:val="center"/>
        </w:trPr>
        <w:tc>
          <w:tcPr>
            <w:tcW w:w="8837" w:type="dxa"/>
            <w:shd w:val="clear" w:color="auto" w:fill="auto"/>
          </w:tcPr>
          <w:p w14:paraId="73B55295" w14:textId="4CDAF6B0" w:rsidR="001564A4" w:rsidRPr="005319FD" w:rsidRDefault="005319FD" w:rsidP="000A28E2">
            <w:pPr>
              <w:spacing w:before="120" w:after="120"/>
              <w:rPr>
                <w:rFonts w:ascii="Arial" w:hAnsi="Arial" w:cs="Arial"/>
                <w:sz w:val="22"/>
                <w:szCs w:val="22"/>
                <w:vertAlign w:val="superscript"/>
                <w:lang w:val="en-AU" w:eastAsia="en-GB"/>
              </w:rPr>
            </w:pPr>
            <w:r w:rsidRPr="005319FD">
              <w:rPr>
                <w:rFonts w:ascii="Arial" w:hAnsi="Arial" w:cs="Arial"/>
                <w:sz w:val="22"/>
                <w:szCs w:val="22"/>
                <w:lang w:val="en-AU" w:eastAsia="en-GB"/>
              </w:rPr>
              <w:t>A/Prof Lucy Burr</w:t>
            </w:r>
            <w:r w:rsidRPr="005319FD">
              <w:rPr>
                <w:rFonts w:ascii="Arial" w:hAnsi="Arial" w:cs="Arial"/>
                <w:sz w:val="22"/>
                <w:szCs w:val="22"/>
                <w:vertAlign w:val="superscript"/>
                <w:lang w:val="en-AU" w:eastAsia="en-GB"/>
              </w:rPr>
              <w:t>1,2</w:t>
            </w:r>
            <w:r w:rsidRPr="005319FD">
              <w:rPr>
                <w:rFonts w:ascii="Arial" w:hAnsi="Arial" w:cs="Arial"/>
                <w:sz w:val="22"/>
                <w:szCs w:val="22"/>
                <w:lang w:val="en-AU" w:eastAsia="en-GB"/>
              </w:rPr>
              <w:t>, Samuel Kelly</w:t>
            </w:r>
            <w:r w:rsidRPr="005319FD">
              <w:rPr>
                <w:rFonts w:ascii="Arial" w:hAnsi="Arial" w:cs="Arial"/>
                <w:sz w:val="22"/>
                <w:szCs w:val="22"/>
                <w:vertAlign w:val="superscript"/>
                <w:lang w:val="en-AU" w:eastAsia="en-GB"/>
              </w:rPr>
              <w:t>1</w:t>
            </w:r>
            <w:r w:rsidRPr="005319FD">
              <w:rPr>
                <w:rFonts w:ascii="Arial" w:hAnsi="Arial" w:cs="Arial"/>
                <w:sz w:val="22"/>
                <w:szCs w:val="22"/>
                <w:lang w:val="en-AU" w:eastAsia="en-GB"/>
              </w:rPr>
              <w:t>, Stevie Anderson</w:t>
            </w:r>
            <w:r w:rsidRPr="005319FD">
              <w:rPr>
                <w:rFonts w:ascii="Arial" w:hAnsi="Arial" w:cs="Arial"/>
                <w:sz w:val="22"/>
                <w:szCs w:val="22"/>
                <w:vertAlign w:val="superscript"/>
                <w:lang w:val="en-AU" w:eastAsia="en-GB"/>
              </w:rPr>
              <w:t>1</w:t>
            </w:r>
            <w:r w:rsidRPr="005319FD">
              <w:rPr>
                <w:rFonts w:ascii="Arial" w:hAnsi="Arial" w:cs="Arial"/>
                <w:sz w:val="22"/>
                <w:szCs w:val="22"/>
                <w:lang w:val="en-AU" w:eastAsia="en-GB"/>
              </w:rPr>
              <w:t>, Avis McWhinney</w:t>
            </w:r>
            <w:r w:rsidRPr="005319FD">
              <w:rPr>
                <w:rFonts w:ascii="Arial" w:hAnsi="Arial" w:cs="Arial"/>
                <w:sz w:val="22"/>
                <w:szCs w:val="22"/>
                <w:vertAlign w:val="superscript"/>
                <w:lang w:val="en-AU" w:eastAsia="en-GB"/>
              </w:rPr>
              <w:t>1</w:t>
            </w:r>
            <w:r w:rsidRPr="005319FD">
              <w:rPr>
                <w:rFonts w:ascii="Arial" w:hAnsi="Arial" w:cs="Arial"/>
                <w:sz w:val="22"/>
                <w:szCs w:val="22"/>
                <w:lang w:val="en-AU" w:eastAsia="en-GB"/>
              </w:rPr>
              <w:t>, A/Prof Paul Dawson</w:t>
            </w:r>
            <w:r w:rsidRPr="005319FD">
              <w:rPr>
                <w:rFonts w:ascii="Arial" w:hAnsi="Arial" w:cs="Arial"/>
                <w:sz w:val="22"/>
                <w:szCs w:val="22"/>
                <w:vertAlign w:val="superscript"/>
                <w:lang w:val="en-AU" w:eastAsia="en-GB"/>
              </w:rPr>
              <w:t>1,2,3</w:t>
            </w:r>
          </w:p>
        </w:tc>
      </w:tr>
      <w:tr w:rsidR="001564A4" w:rsidRPr="0050053A" w14:paraId="385A19D9" w14:textId="77777777" w:rsidTr="005319FD">
        <w:trPr>
          <w:trHeight w:val="207"/>
          <w:jc w:val="center"/>
        </w:trPr>
        <w:tc>
          <w:tcPr>
            <w:tcW w:w="8837" w:type="dxa"/>
            <w:shd w:val="clear" w:color="auto" w:fill="auto"/>
          </w:tcPr>
          <w:p w14:paraId="23A81AD1" w14:textId="77777777" w:rsidR="005319FD" w:rsidRPr="005319FD" w:rsidRDefault="005319FD" w:rsidP="000A28E2">
            <w:pPr>
              <w:spacing w:before="120" w:after="120"/>
              <w:rPr>
                <w:rFonts w:ascii="Arial" w:hAnsi="Arial" w:cs="Arial"/>
                <w:i/>
                <w:sz w:val="22"/>
                <w:szCs w:val="22"/>
                <w:lang w:val="en-AU" w:eastAsia="en-GB"/>
              </w:rPr>
            </w:pPr>
            <w:r w:rsidRPr="005319FD">
              <w:rPr>
                <w:rFonts w:ascii="Arial" w:hAnsi="Arial" w:cs="Arial"/>
                <w:i/>
                <w:sz w:val="22"/>
                <w:szCs w:val="22"/>
                <w:lang w:val="en-AU" w:eastAsia="en-GB"/>
              </w:rPr>
              <w:t xml:space="preserve">1Mater </w:t>
            </w:r>
            <w:proofErr w:type="spellStart"/>
            <w:r w:rsidRPr="005319FD">
              <w:rPr>
                <w:rFonts w:ascii="Arial" w:hAnsi="Arial" w:cs="Arial"/>
                <w:i/>
                <w:sz w:val="22"/>
                <w:szCs w:val="22"/>
                <w:lang w:val="en-AU" w:eastAsia="en-GB"/>
              </w:rPr>
              <w:t>Misericordiae</w:t>
            </w:r>
            <w:proofErr w:type="spellEnd"/>
            <w:r w:rsidRPr="005319FD">
              <w:rPr>
                <w:rFonts w:ascii="Arial" w:hAnsi="Arial" w:cs="Arial"/>
                <w:i/>
                <w:sz w:val="22"/>
                <w:szCs w:val="22"/>
                <w:lang w:val="en-AU" w:eastAsia="en-GB"/>
              </w:rPr>
              <w:t xml:space="preserve"> Ltd, </w:t>
            </w:r>
          </w:p>
          <w:p w14:paraId="03C16153" w14:textId="77777777" w:rsidR="005319FD" w:rsidRPr="005319FD" w:rsidRDefault="005319FD" w:rsidP="000A28E2">
            <w:pPr>
              <w:spacing w:before="120" w:after="120"/>
              <w:rPr>
                <w:rFonts w:ascii="Arial" w:hAnsi="Arial" w:cs="Arial"/>
                <w:i/>
                <w:sz w:val="22"/>
                <w:szCs w:val="22"/>
                <w:lang w:val="en-AU" w:eastAsia="en-GB"/>
              </w:rPr>
            </w:pPr>
            <w:r w:rsidRPr="005319FD">
              <w:rPr>
                <w:rFonts w:ascii="Arial" w:hAnsi="Arial" w:cs="Arial"/>
                <w:i/>
                <w:sz w:val="22"/>
                <w:szCs w:val="22"/>
                <w:lang w:val="en-AU" w:eastAsia="en-GB"/>
              </w:rPr>
              <w:t xml:space="preserve">2Faculty of Medicine, University of Queensland, </w:t>
            </w:r>
          </w:p>
          <w:p w14:paraId="45ED36BF" w14:textId="03197C47" w:rsidR="001564A4" w:rsidRPr="005319FD" w:rsidRDefault="005319FD" w:rsidP="000A28E2">
            <w:pPr>
              <w:spacing w:before="120" w:after="120"/>
              <w:rPr>
                <w:rFonts w:ascii="Arial" w:hAnsi="Arial" w:cs="Arial"/>
                <w:i/>
                <w:sz w:val="22"/>
                <w:szCs w:val="22"/>
                <w:vertAlign w:val="superscript"/>
                <w:lang w:val="en-AU" w:eastAsia="en-GB"/>
              </w:rPr>
            </w:pPr>
            <w:r w:rsidRPr="005319FD">
              <w:rPr>
                <w:rFonts w:ascii="Arial" w:hAnsi="Arial" w:cs="Arial"/>
                <w:i/>
                <w:sz w:val="22"/>
                <w:szCs w:val="22"/>
                <w:lang w:val="en-AU" w:eastAsia="en-GB"/>
              </w:rPr>
              <w:t>3Mater Research institute, University of Queensland</w:t>
            </w:r>
          </w:p>
        </w:tc>
      </w:tr>
      <w:tr w:rsidR="001564A4" w:rsidRPr="0050053A" w14:paraId="6DAF615A" w14:textId="77777777" w:rsidTr="005319FD">
        <w:trPr>
          <w:trHeight w:hRule="exact" w:val="11193"/>
          <w:jc w:val="center"/>
        </w:trPr>
        <w:tc>
          <w:tcPr>
            <w:tcW w:w="8837" w:type="dxa"/>
            <w:shd w:val="clear" w:color="auto" w:fill="auto"/>
          </w:tcPr>
          <w:p w14:paraId="739E7937" w14:textId="77777777" w:rsidR="001564A4" w:rsidRPr="0050053A" w:rsidRDefault="001564A4" w:rsidP="000A28E2">
            <w:pPr>
              <w:pStyle w:val="Pa12"/>
              <w:rPr>
                <w:rStyle w:val="A4"/>
              </w:rPr>
            </w:pPr>
            <w:r>
              <w:rPr>
                <w:rStyle w:val="A4"/>
                <w:b/>
                <w:bCs/>
              </w:rPr>
              <w:lastRenderedPageBreak/>
              <w:t>Introduction/</w:t>
            </w:r>
            <w:r w:rsidRPr="0050053A">
              <w:rPr>
                <w:rStyle w:val="A4"/>
                <w:b/>
                <w:bCs/>
              </w:rPr>
              <w:t xml:space="preserve">Aim: </w:t>
            </w:r>
          </w:p>
          <w:p w14:paraId="4F9ECA90" w14:textId="77777777" w:rsidR="005319FD" w:rsidRDefault="005319FD" w:rsidP="005319FD">
            <w:pPr>
              <w:pStyle w:val="Pa12"/>
              <w:rPr>
                <w:sz w:val="22"/>
                <w:szCs w:val="22"/>
                <w:lang w:val="en-AU"/>
              </w:rPr>
            </w:pPr>
          </w:p>
          <w:p w14:paraId="319B144F" w14:textId="0292AA60" w:rsidR="005319FD" w:rsidRPr="005319FD" w:rsidRDefault="005319FD" w:rsidP="005319FD">
            <w:pPr>
              <w:pStyle w:val="Pa12"/>
              <w:jc w:val="both"/>
              <w:rPr>
                <w:sz w:val="22"/>
                <w:szCs w:val="22"/>
                <w:lang w:val="en-AU"/>
              </w:rPr>
            </w:pPr>
            <w:r w:rsidRPr="005319FD">
              <w:rPr>
                <w:sz w:val="22"/>
                <w:szCs w:val="22"/>
                <w:lang w:val="en-AU"/>
              </w:rPr>
              <w:t>Non-cystic fibrosis bronchiectasis is a chronic lung disease characterized by persistent airway infection, inflammation, and irreversible lung damage, leading to symptoms like chronic cough, sputum production, and shortness of breath. Bronchiectasis is prevalent in Australia, especially among children and indigenous populations, and similar trends are observed worldwide.</w:t>
            </w:r>
          </w:p>
          <w:p w14:paraId="2566F0DE" w14:textId="77777777" w:rsidR="005319FD" w:rsidRPr="005319FD" w:rsidRDefault="005319FD" w:rsidP="005319FD">
            <w:pPr>
              <w:pStyle w:val="Pa12"/>
              <w:jc w:val="both"/>
              <w:rPr>
                <w:sz w:val="22"/>
                <w:szCs w:val="22"/>
                <w:lang w:val="en-AU"/>
              </w:rPr>
            </w:pPr>
          </w:p>
          <w:p w14:paraId="79334A23" w14:textId="77777777" w:rsidR="005319FD" w:rsidRPr="005319FD" w:rsidRDefault="005319FD" w:rsidP="005319FD">
            <w:pPr>
              <w:pStyle w:val="Pa12"/>
              <w:jc w:val="both"/>
              <w:rPr>
                <w:sz w:val="22"/>
                <w:szCs w:val="22"/>
                <w:lang w:val="en-AU"/>
              </w:rPr>
            </w:pPr>
            <w:r w:rsidRPr="005319FD">
              <w:rPr>
                <w:sz w:val="22"/>
                <w:szCs w:val="22"/>
                <w:lang w:val="en-AU"/>
              </w:rPr>
              <w:t xml:space="preserve">This study examined the role of circulating sulphate levels, regulated by the SLC13A1 sulphate </w:t>
            </w:r>
            <w:proofErr w:type="gramStart"/>
            <w:r w:rsidRPr="005319FD">
              <w:rPr>
                <w:sz w:val="22"/>
                <w:szCs w:val="22"/>
                <w:lang w:val="en-AU"/>
              </w:rPr>
              <w:t>transporter</w:t>
            </w:r>
            <w:proofErr w:type="gramEnd"/>
            <w:r w:rsidRPr="005319FD">
              <w:rPr>
                <w:sz w:val="22"/>
                <w:szCs w:val="22"/>
                <w:lang w:val="en-AU"/>
              </w:rPr>
              <w:t xml:space="preserve"> and influenced by dietary intake, in bronchiectasis. High sulphate levels are proposed to be linked to an increased susceptibility to severe infections. Given bronchiectasis is a condition characterised by chronic lung infection, we hypothesized that bronchiectasis patients would have higher plasma sulphate levels and that high levels may correlate with disease severity.</w:t>
            </w:r>
          </w:p>
          <w:p w14:paraId="5029BAE6" w14:textId="62E53E08" w:rsidR="001564A4" w:rsidRPr="005319FD" w:rsidRDefault="001564A4" w:rsidP="005319FD">
            <w:pPr>
              <w:pStyle w:val="Pa12"/>
              <w:jc w:val="both"/>
              <w:rPr>
                <w:rStyle w:val="A4"/>
                <w:color w:val="auto"/>
              </w:rPr>
            </w:pPr>
          </w:p>
          <w:p w14:paraId="6BF3F094" w14:textId="77777777" w:rsidR="001564A4" w:rsidRPr="0050053A" w:rsidRDefault="001564A4" w:rsidP="005319FD">
            <w:pPr>
              <w:pStyle w:val="Pa12"/>
              <w:jc w:val="both"/>
              <w:rPr>
                <w:rStyle w:val="A4"/>
                <w:b/>
                <w:bCs/>
              </w:rPr>
            </w:pPr>
            <w:r w:rsidRPr="0050053A">
              <w:rPr>
                <w:rStyle w:val="A4"/>
                <w:b/>
                <w:bCs/>
              </w:rPr>
              <w:t xml:space="preserve">Results: </w:t>
            </w:r>
          </w:p>
          <w:p w14:paraId="13BDFA81" w14:textId="77777777" w:rsidR="005319FD" w:rsidRPr="005319FD" w:rsidRDefault="001564A4" w:rsidP="005319FD">
            <w:pPr>
              <w:pStyle w:val="Pa12"/>
              <w:jc w:val="both"/>
              <w:rPr>
                <w:sz w:val="22"/>
                <w:szCs w:val="22"/>
                <w:lang w:val="en-AU"/>
              </w:rPr>
            </w:pPr>
            <w:r>
              <w:rPr>
                <w:sz w:val="22"/>
                <w:szCs w:val="22"/>
              </w:rPr>
              <w:br/>
            </w:r>
            <w:r w:rsidR="005319FD" w:rsidRPr="005319FD">
              <w:rPr>
                <w:sz w:val="22"/>
                <w:szCs w:val="22"/>
                <w:lang w:val="en-AU"/>
              </w:rPr>
              <w:t>Plasma samples from bronchiectasis patients (n=39) and healthy controls (n=80) were analysed for sulphate levels. The results showed that bronchiectasis patients had significantly higher plasma sulphate levels compared to healthy controls (BE 326 +/- 72.6 SD vs Control 294 +/- 67.5 SD p=0.027 unpaired t-test). However, it's important to note that the bronchiectasis group was older (BE 67 IQR 53-74, Control 43 IQR 29-52 p=&lt;0.001 Welch’s t test), which might have influenced these findings. Age was found to contribute to 5% of the variation in sulphate levels (R2 0.050, F 7.06 (1,134) p=0.009).</w:t>
            </w:r>
          </w:p>
          <w:p w14:paraId="7A3FF024" w14:textId="77777777" w:rsidR="005319FD" w:rsidRPr="005319FD" w:rsidRDefault="005319FD" w:rsidP="005319FD">
            <w:pPr>
              <w:pStyle w:val="Pa12"/>
              <w:jc w:val="both"/>
              <w:rPr>
                <w:sz w:val="22"/>
                <w:szCs w:val="22"/>
                <w:lang w:val="en-AU"/>
              </w:rPr>
            </w:pPr>
          </w:p>
          <w:p w14:paraId="01EC87A6" w14:textId="77777777" w:rsidR="005319FD" w:rsidRPr="005319FD" w:rsidRDefault="005319FD" w:rsidP="005319FD">
            <w:pPr>
              <w:pStyle w:val="Pa12"/>
              <w:jc w:val="both"/>
              <w:rPr>
                <w:sz w:val="22"/>
                <w:szCs w:val="22"/>
                <w:lang w:val="en-AU"/>
              </w:rPr>
            </w:pPr>
            <w:r w:rsidRPr="005319FD">
              <w:rPr>
                <w:sz w:val="22"/>
                <w:szCs w:val="22"/>
                <w:lang w:val="en-AU"/>
              </w:rPr>
              <w:t>This study also explored the relationship between sulphate levels and disease severity, measured by FEV1. While there was an expected negative correlation between sulphate levels and FEV1, this was weak and not statistically significant (R2 0.022, F 0.75 (1,33) p=0.303</w:t>
            </w:r>
          </w:p>
          <w:p w14:paraId="68537800" w14:textId="77777777" w:rsidR="001564A4" w:rsidRPr="0050053A" w:rsidRDefault="001564A4" w:rsidP="005319FD">
            <w:pPr>
              <w:pStyle w:val="Pa12"/>
              <w:jc w:val="both"/>
              <w:rPr>
                <w:rStyle w:val="A4"/>
                <w:bCs/>
              </w:rPr>
            </w:pPr>
          </w:p>
          <w:p w14:paraId="652F7BE1" w14:textId="77777777" w:rsidR="001564A4" w:rsidRPr="0050053A" w:rsidRDefault="001564A4" w:rsidP="005319FD">
            <w:pPr>
              <w:pStyle w:val="Pa12"/>
              <w:jc w:val="both"/>
              <w:rPr>
                <w:rStyle w:val="A4"/>
                <w:b/>
                <w:bCs/>
              </w:rPr>
            </w:pPr>
            <w:r w:rsidRPr="0050053A">
              <w:rPr>
                <w:rStyle w:val="A4"/>
                <w:b/>
                <w:bCs/>
              </w:rPr>
              <w:t xml:space="preserve">Conclusion: </w:t>
            </w:r>
          </w:p>
          <w:p w14:paraId="0959F15E" w14:textId="77777777" w:rsidR="005319FD" w:rsidRPr="005319FD" w:rsidRDefault="001564A4" w:rsidP="005319FD">
            <w:pPr>
              <w:pStyle w:val="Pa12"/>
              <w:jc w:val="both"/>
              <w:rPr>
                <w:sz w:val="22"/>
                <w:szCs w:val="22"/>
                <w:lang w:val="en-AU"/>
              </w:rPr>
            </w:pPr>
            <w:r>
              <w:rPr>
                <w:sz w:val="22"/>
                <w:szCs w:val="22"/>
              </w:rPr>
              <w:br/>
            </w:r>
            <w:r w:rsidR="005319FD" w:rsidRPr="005319FD">
              <w:rPr>
                <w:sz w:val="22"/>
                <w:szCs w:val="22"/>
                <w:lang w:val="en-AU"/>
              </w:rPr>
              <w:t>Elevated sulphate levels may impact susceptibility to infections. This study found increased sulphate levels in bronchiectasis patients, but the results could be influenced by age differences between the groups. The clinical significance of these findings remains unclear, and further research is needed to better understand the role of sulphate in bronchiectasis.</w:t>
            </w:r>
          </w:p>
          <w:p w14:paraId="196E7BAC" w14:textId="78E7FB2E" w:rsidR="001564A4" w:rsidRPr="0050053A" w:rsidRDefault="001564A4" w:rsidP="005319FD">
            <w:pPr>
              <w:pStyle w:val="Pa12"/>
              <w:jc w:val="both"/>
              <w:rPr>
                <w:rStyle w:val="A4"/>
                <w:bCs/>
              </w:rPr>
            </w:pPr>
          </w:p>
          <w:p w14:paraId="3E8B4283" w14:textId="77777777" w:rsidR="001564A4" w:rsidRPr="0050053A" w:rsidRDefault="001564A4" w:rsidP="005319FD">
            <w:pPr>
              <w:pStyle w:val="Pa12"/>
              <w:jc w:val="both"/>
              <w:rPr>
                <w:rStyle w:val="A4"/>
                <w:b/>
                <w:bCs/>
              </w:rPr>
            </w:pPr>
            <w:r w:rsidRPr="0050053A">
              <w:rPr>
                <w:rStyle w:val="A4"/>
                <w:b/>
                <w:bCs/>
              </w:rPr>
              <w:t xml:space="preserve">Grant Support: </w:t>
            </w:r>
          </w:p>
          <w:p w14:paraId="7F8381F0" w14:textId="2A546425" w:rsidR="001564A4" w:rsidRDefault="001564A4" w:rsidP="005319FD">
            <w:pPr>
              <w:pStyle w:val="Pa12"/>
              <w:jc w:val="both"/>
              <w:rPr>
                <w:sz w:val="22"/>
                <w:szCs w:val="22"/>
              </w:rPr>
            </w:pPr>
            <w:r>
              <w:rPr>
                <w:sz w:val="22"/>
                <w:szCs w:val="22"/>
              </w:rPr>
              <w:br/>
            </w:r>
            <w:r w:rsidR="005319FD">
              <w:rPr>
                <w:sz w:val="22"/>
                <w:szCs w:val="22"/>
              </w:rPr>
              <w:t>Nil</w:t>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5319FD"/>
    <w:rsid w:val="008803FA"/>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Lucy Burr</cp:lastModifiedBy>
  <cp:revision>3</cp:revision>
  <dcterms:created xsi:type="dcterms:W3CDTF">2020-08-27T00:40:00Z</dcterms:created>
  <dcterms:modified xsi:type="dcterms:W3CDTF">2023-10-19T05:10:00Z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